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2127F">
      <w:pPr>
        <w:adjustRightInd w:val="0"/>
        <w:snapToGrid w:val="0"/>
        <w:rPr>
          <w:sz w:val="24"/>
          <w:highlight w:val="none"/>
        </w:rPr>
      </w:pPr>
      <w:r>
        <w:rPr>
          <w:rFonts w:eastAsia="仿宋"/>
          <w:b w:val="0"/>
          <w:bCs/>
          <w:sz w:val="28"/>
          <w:szCs w:val="28"/>
          <w:highlight w:val="none"/>
        </w:rPr>
        <w:t>附件</w:t>
      </w:r>
      <w:r>
        <w:rPr>
          <w:rFonts w:hint="eastAsia" w:eastAsia="仿宋"/>
          <w:b w:val="0"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/>
          <w:b w:val="0"/>
          <w:bCs/>
          <w:sz w:val="24"/>
          <w:highlight w:val="none"/>
        </w:rPr>
        <w:t xml:space="preserve">   </w:t>
      </w:r>
      <w:r>
        <w:rPr>
          <w:rFonts w:hint="eastAsia"/>
          <w:bCs/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 xml:space="preserve">    </w:t>
      </w:r>
    </w:p>
    <w:p w14:paraId="2D97C0A7">
      <w:pPr>
        <w:adjustRightInd w:val="0"/>
        <w:snapToGrid w:val="0"/>
        <w:jc w:val="center"/>
        <w:rPr>
          <w:rFonts w:hint="default" w:eastAsia="黑体"/>
          <w:b/>
          <w:bCs/>
          <w:color w:val="000000"/>
          <w:sz w:val="36"/>
          <w:szCs w:val="36"/>
          <w:highlight w:val="none"/>
          <w:lang w:val="en-US" w:eastAsia="zh-CN"/>
        </w:rPr>
      </w:pPr>
      <w:r>
        <w:rPr>
          <w:rFonts w:eastAsia="黑体"/>
          <w:b/>
          <w:bCs/>
          <w:color w:val="000000"/>
          <w:sz w:val="36"/>
          <w:szCs w:val="36"/>
          <w:highlight w:val="none"/>
        </w:rPr>
        <w:t>202</w:t>
      </w:r>
      <w:r>
        <w:rPr>
          <w:rFonts w:hint="eastAsia" w:eastAsia="黑体"/>
          <w:b/>
          <w:bCs/>
          <w:color w:val="000000"/>
          <w:sz w:val="36"/>
          <w:szCs w:val="36"/>
          <w:highlight w:val="none"/>
          <w:lang w:val="en-US" w:eastAsia="zh-CN"/>
        </w:rPr>
        <w:t>6</w:t>
      </w:r>
      <w:r>
        <w:rPr>
          <w:rFonts w:eastAsia="黑体"/>
          <w:b/>
          <w:bCs/>
          <w:color w:val="000000"/>
          <w:sz w:val="36"/>
          <w:szCs w:val="36"/>
          <w:highlight w:val="none"/>
        </w:rPr>
        <w:t>年度轮胎企业</w:t>
      </w:r>
      <w:r>
        <w:rPr>
          <w:rFonts w:hint="eastAsia" w:eastAsia="黑体"/>
          <w:b/>
          <w:bCs/>
          <w:color w:val="000000"/>
          <w:sz w:val="36"/>
          <w:szCs w:val="36"/>
          <w:highlight w:val="none"/>
          <w:lang w:val="en-US" w:eastAsia="zh-CN"/>
        </w:rPr>
        <w:t>排名活动</w:t>
      </w:r>
    </w:p>
    <w:p w14:paraId="5499C904">
      <w:pPr>
        <w:adjustRightInd w:val="0"/>
        <w:snapToGrid w:val="0"/>
        <w:jc w:val="center"/>
        <w:rPr>
          <w:rFonts w:eastAsia="黑体"/>
          <w:b/>
          <w:bCs/>
          <w:color w:val="000000"/>
          <w:sz w:val="36"/>
          <w:szCs w:val="36"/>
          <w:highlight w:val="none"/>
        </w:rPr>
      </w:pPr>
      <w:r>
        <w:rPr>
          <w:rFonts w:eastAsia="黑体"/>
          <w:b/>
          <w:bCs/>
          <w:color w:val="000000"/>
          <w:sz w:val="36"/>
          <w:szCs w:val="36"/>
          <w:highlight w:val="none"/>
        </w:rPr>
        <w:t>信息</w:t>
      </w:r>
      <w:r>
        <w:rPr>
          <w:rFonts w:hint="eastAsia" w:eastAsia="黑体"/>
          <w:b/>
          <w:bCs/>
          <w:color w:val="000000"/>
          <w:sz w:val="36"/>
          <w:szCs w:val="36"/>
          <w:highlight w:val="none"/>
          <w:lang w:val="en-US" w:eastAsia="zh-CN"/>
        </w:rPr>
        <w:t>填</w:t>
      </w:r>
      <w:r>
        <w:rPr>
          <w:rFonts w:eastAsia="黑体"/>
          <w:b/>
          <w:bCs/>
          <w:color w:val="000000"/>
          <w:sz w:val="36"/>
          <w:szCs w:val="36"/>
          <w:highlight w:val="none"/>
        </w:rPr>
        <w:t>报表</w:t>
      </w:r>
    </w:p>
    <w:tbl>
      <w:tblPr>
        <w:tblStyle w:val="2"/>
        <w:tblW w:w="8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01"/>
        <w:gridCol w:w="1078"/>
        <w:gridCol w:w="1078"/>
        <w:gridCol w:w="1078"/>
        <w:gridCol w:w="1078"/>
        <w:gridCol w:w="1169"/>
        <w:gridCol w:w="1079"/>
      </w:tblGrid>
      <w:tr w14:paraId="67E6A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89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4461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企业基本信息</w:t>
            </w:r>
          </w:p>
        </w:tc>
      </w:tr>
      <w:tr w14:paraId="4A55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A95B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BC6B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FFB0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2720E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27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4078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78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3F6A0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D84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1BF3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企业网址</w:t>
            </w:r>
          </w:p>
        </w:tc>
        <w:tc>
          <w:tcPr>
            <w:tcW w:w="4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519C2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EF8F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微信公众号名称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9895E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03B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E90F1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78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A3D24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Style w:val="4"/>
                <w:lang w:val="en-US" w:eastAsia="zh-CN" w:bidi="ar"/>
              </w:rPr>
              <w:t xml:space="preserve">国有  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Style w:val="4"/>
                <w:lang w:val="en-US" w:eastAsia="zh-CN" w:bidi="ar"/>
              </w:rPr>
              <w:t xml:space="preserve">民营  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Style w:val="4"/>
                <w:lang w:val="en-US" w:eastAsia="zh-CN" w:bidi="ar"/>
              </w:rPr>
              <w:t xml:space="preserve">合资  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Style w:val="4"/>
                <w:lang w:val="en-US" w:eastAsia="zh-CN" w:bidi="ar"/>
              </w:rPr>
              <w:t xml:space="preserve">外资  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Style w:val="4"/>
                <w:lang w:val="en-US" w:eastAsia="zh-CN" w:bidi="ar"/>
              </w:rPr>
              <w:t xml:space="preserve">混合  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Style w:val="4"/>
                <w:lang w:val="en-US" w:eastAsia="zh-CN" w:bidi="ar"/>
              </w:rPr>
              <w:t xml:space="preserve">港澳台  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Style w:val="4"/>
                <w:lang w:val="en-US" w:eastAsia="zh-CN" w:bidi="ar"/>
              </w:rPr>
              <w:t>其他__________</w:t>
            </w:r>
          </w:p>
        </w:tc>
      </w:tr>
      <w:tr w14:paraId="07039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FF4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联系人基本信息</w:t>
            </w:r>
          </w:p>
        </w:tc>
      </w:tr>
      <w:tr w14:paraId="0538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B0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</w:tr>
      <w:tr w14:paraId="33B8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企业法人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859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BFE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978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93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2B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填表联系人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D3D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999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02D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AB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1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9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6631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企业申报信息</w:t>
            </w:r>
          </w:p>
        </w:tc>
      </w:tr>
      <w:tr w14:paraId="2F422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主导品牌</w:t>
            </w:r>
          </w:p>
        </w:tc>
        <w:tc>
          <w:tcPr>
            <w:tcW w:w="23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F5E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其他品牌</w:t>
            </w:r>
          </w:p>
        </w:tc>
        <w:tc>
          <w:tcPr>
            <w:tcW w:w="33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B428D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69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D23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46B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71A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BA727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583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B36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C0C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A4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3AB45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14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畅销规格</w:t>
            </w:r>
          </w:p>
        </w:tc>
        <w:tc>
          <w:tcPr>
            <w:tcW w:w="454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2025年最畅销TBR轮胎品牌、规格、销量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（示例：***牌、12.00R20、200万条）</w:t>
            </w:r>
          </w:p>
        </w:tc>
        <w:tc>
          <w:tcPr>
            <w:tcW w:w="33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2297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FB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804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EFF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D8E43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F8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A89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2025年最畅销PCR轮胎品牌、规格、销量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（示例：***牌、205/55R16、1000万条）</w:t>
            </w:r>
          </w:p>
        </w:tc>
        <w:tc>
          <w:tcPr>
            <w:tcW w:w="33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4CFF5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F4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42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5E4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78B78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A24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研发费用（亿元）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050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占销售额比重（%）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0B2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462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出口交货值（亿元）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F40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出口（额）占比（%）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967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2FA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2025专利总数量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（专利信息另附表）</w:t>
            </w:r>
          </w:p>
        </w:tc>
        <w:tc>
          <w:tcPr>
            <w:tcW w:w="657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7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发明专利（ ）个 实用新型专利（ ）个  外观专利（ ）个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（只需填写2025年取得专利数量）</w:t>
            </w:r>
          </w:p>
        </w:tc>
      </w:tr>
      <w:tr w14:paraId="4894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F6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2AA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846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27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主持/参与制定标准数量</w:t>
            </w:r>
          </w:p>
        </w:tc>
        <w:tc>
          <w:tcPr>
            <w:tcW w:w="65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01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国际标准  主持制定 （  ） 项 参与制定   （   ）项</w:t>
            </w:r>
          </w:p>
        </w:tc>
      </w:tr>
      <w:tr w14:paraId="10B06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3C3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A1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  主持制定 （  ） 项 参与制定   （   ）项</w:t>
            </w:r>
          </w:p>
        </w:tc>
      </w:tr>
      <w:tr w14:paraId="1B4F1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7F7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22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行业标准  主持制定 （  ） 项 参与制定   （   ）项</w:t>
            </w:r>
          </w:p>
        </w:tc>
      </w:tr>
      <w:tr w14:paraId="45D2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4FA7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3E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团体标准  主持制定 （  ） 项 参与制定   （   ）项</w:t>
            </w:r>
          </w:p>
        </w:tc>
      </w:tr>
      <w:tr w14:paraId="08E6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资产负债率区间</w:t>
            </w:r>
          </w:p>
        </w:tc>
        <w:tc>
          <w:tcPr>
            <w:tcW w:w="65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1D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 30%以下  □ 30%-50% □ 50%-70%  □ 70%以上</w:t>
            </w:r>
          </w:p>
        </w:tc>
      </w:tr>
      <w:tr w14:paraId="121C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B302D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2025年轮胎销售收入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（亿元）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DF8B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利税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（亿元）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FC13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利润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（亿元）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AF7B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轮胎产量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（万条）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49BE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轮胎销量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（万条）</w:t>
            </w:r>
          </w:p>
        </w:tc>
      </w:tr>
      <w:tr w14:paraId="41FE3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53C4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1B9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ECDB5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50D91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5C11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DA0DE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F01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E9B1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377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BAF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BB7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F70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7EA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F5F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中国工厂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DBF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631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D27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CF8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A79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8A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海外工厂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B06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875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765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71E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91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25E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分产品统计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乘用车轮胎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商用车胎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 他</w:t>
            </w:r>
          </w:p>
        </w:tc>
      </w:tr>
      <w:tr w14:paraId="18C06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2025年销售收入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中国工厂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DBB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5E4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06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D4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0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28E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海外工厂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D56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727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3C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58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9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2025年产量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B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中国工厂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82A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1AC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EC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0D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6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6CC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海外工厂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E5A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ED3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78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31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38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分产品销量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53A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136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B1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77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B3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内销量（万条）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534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C2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CA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E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B2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出口量（万条）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FC4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73C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2C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B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F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出口销量占比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6DE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717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A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4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3DC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OEM配套销量占比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1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D1C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F1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6F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BBB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替换市场销量占比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4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10E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19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B4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D3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拟在建项目产能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（项目详情另附说明）</w:t>
            </w:r>
          </w:p>
        </w:tc>
        <w:tc>
          <w:tcPr>
            <w:tcW w:w="657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796E9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F96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BB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E2BDF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43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89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8E1F13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注：1.所有企业均需填报中国大陆工厂数据。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2.海外工厂数据仅需内资企业填报，外资企业不需要填报。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3.乘用车轮胎包含轻卡轮胎。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4.工程胎包括子午/斜交工程胎和巨型胎。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5.其他包括航空胎、实心胎、农业胎及非公路用特殊轮胎等。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6.此表格信息均为必填信息，没有填无或O。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7.发布活动须派人参加。</w:t>
            </w:r>
          </w:p>
        </w:tc>
      </w:tr>
      <w:tr w14:paraId="4C9D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89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A59F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本单位自愿参加2026年度“轮胎企业排名”填报和发布活动，保证填写的申报内容和数据均真实有效。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法人代表（签字）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申报企业（盖章）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2026年    月    日 </w:t>
            </w:r>
          </w:p>
        </w:tc>
      </w:tr>
    </w:tbl>
    <w:p w14:paraId="46FA464E">
      <w:pPr>
        <w:rPr>
          <w:rFonts w:hint="eastAsia" w:ascii="仿宋" w:hAnsi="仿宋" w:eastAsia="仿宋" w:cs="仿宋"/>
          <w:bCs/>
          <w:color w:val="000000"/>
          <w:szCs w:val="21"/>
        </w:rPr>
      </w:pPr>
      <w:r>
        <w:rPr>
          <w:rFonts w:hint="eastAsia" w:ascii="仿宋" w:hAnsi="仿宋" w:eastAsia="仿宋" w:cs="仿宋"/>
          <w:bCs/>
          <w:color w:val="000000"/>
          <w:szCs w:val="21"/>
          <w:lang w:val="en-US" w:eastAsia="zh-CN"/>
        </w:rPr>
        <w:t>注：</w:t>
      </w:r>
      <w:r>
        <w:rPr>
          <w:rFonts w:hint="eastAsia" w:ascii="仿宋" w:hAnsi="仿宋" w:eastAsia="仿宋" w:cs="仿宋"/>
          <w:bCs/>
          <w:color w:val="000000"/>
          <w:szCs w:val="21"/>
        </w:rPr>
        <w:t>请将此表格填写盖章后</w:t>
      </w:r>
      <w:r>
        <w:rPr>
          <w:rFonts w:hint="eastAsia" w:ascii="仿宋" w:hAnsi="仿宋" w:eastAsia="仿宋" w:cs="仿宋"/>
          <w:bCs/>
          <w:color w:val="000000"/>
          <w:szCs w:val="21"/>
          <w:lang w:val="en-US" w:eastAsia="zh-CN"/>
        </w:rPr>
        <w:t>生成PDF文件，</w:t>
      </w:r>
      <w:r>
        <w:rPr>
          <w:rFonts w:hint="eastAsia" w:ascii="仿宋" w:hAnsi="仿宋" w:eastAsia="仿宋" w:cs="仿宋"/>
          <w:bCs/>
          <w:color w:val="000000"/>
          <w:szCs w:val="21"/>
        </w:rPr>
        <w:t>并</w:t>
      </w:r>
      <w:r>
        <w:rPr>
          <w:rFonts w:hint="eastAsia" w:ascii="仿宋" w:hAnsi="仿宋" w:eastAsia="仿宋" w:cs="仿宋"/>
          <w:b/>
          <w:bCs w:val="0"/>
          <w:color w:val="000000"/>
          <w:szCs w:val="21"/>
        </w:rPr>
        <w:t>连同word版本</w:t>
      </w:r>
      <w:r>
        <w:rPr>
          <w:rFonts w:hint="eastAsia" w:ascii="仿宋" w:hAnsi="仿宋" w:eastAsia="仿宋" w:cs="仿宋"/>
          <w:bCs/>
          <w:color w:val="000000"/>
          <w:szCs w:val="21"/>
        </w:rPr>
        <w:t>一并发邮件至《中国橡胶》杂志社</w:t>
      </w:r>
      <w:r>
        <w:rPr>
          <w:rFonts w:hint="eastAsia" w:ascii="仿宋" w:hAnsi="仿宋" w:eastAsia="仿宋" w:cs="仿宋"/>
          <w:bCs/>
          <w:color w:val="000000"/>
          <w:szCs w:val="21"/>
          <w:u w:val="none"/>
        </w:rPr>
        <w:t>chinarubber@cria.org.cn。</w:t>
      </w:r>
    </w:p>
    <w:p w14:paraId="25126A63">
      <w:pPr>
        <w:rPr>
          <w:rFonts w:hint="eastAsia" w:ascii="仿宋" w:hAnsi="仿宋" w:eastAsia="仿宋" w:cs="仿宋"/>
          <w:bCs/>
          <w:color w:val="000000"/>
          <w:szCs w:val="21"/>
        </w:rPr>
      </w:pPr>
    </w:p>
    <w:p w14:paraId="656B0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60" w:lineRule="auto"/>
        <w:textAlignment w:val="auto"/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</w:pPr>
    </w:p>
    <w:p w14:paraId="69168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60" w:lineRule="auto"/>
        <w:textAlignment w:val="auto"/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</w:pPr>
    </w:p>
    <w:p w14:paraId="01726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60" w:lineRule="auto"/>
        <w:textAlignment w:val="auto"/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</w:pPr>
    </w:p>
    <w:p w14:paraId="5BCC2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60" w:lineRule="auto"/>
        <w:textAlignment w:val="auto"/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</w:pPr>
    </w:p>
    <w:p w14:paraId="0B9E4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60" w:lineRule="auto"/>
        <w:textAlignment w:val="auto"/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</w:pPr>
    </w:p>
    <w:p w14:paraId="20FBA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60" w:lineRule="auto"/>
        <w:textAlignment w:val="auto"/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</w:pPr>
    </w:p>
    <w:p w14:paraId="321D2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60" w:lineRule="auto"/>
        <w:textAlignment w:val="auto"/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</w:pPr>
    </w:p>
    <w:p w14:paraId="77E5A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60" w:lineRule="auto"/>
        <w:textAlignment w:val="auto"/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</w:pPr>
    </w:p>
    <w:p w14:paraId="528365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20BB4"/>
    <w:rsid w:val="05F2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仿宋" w:hAnsi="仿宋" w:eastAsia="仿宋" w:cs="仿宋"/>
      <w:color w:val="000000"/>
      <w:sz w:val="21"/>
      <w:szCs w:val="21"/>
      <w:u w:val="none"/>
    </w:rPr>
  </w:style>
  <w:style w:type="character" w:customStyle="1" w:styleId="5">
    <w:name w:val="font9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2026-04-21T09:45:00Z</dcterms:created>
  <dc:creator>阿炳</dc:creator>
  <cp:lastModifiedBy>阿炳</cp:lastModifiedBy>
  <dcterms:modified xsi:type="dcterms:W3CDTF">2026-04-21T09:45:54Z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41192C8D254947E7AFEA4CB481F270AC_11</vt:lpwstr>
  </property>
  <property fmtid="{D5CDD505-2E9C-101B-9397-08002B2CF9AE}" pid="4" name="KSOTemplateDocerSaveRecord">
    <vt:lpwstr>eyJoZGlkIjoiODlmMTFkZjkxZTYyZDJiOTNjYzQ3OGQyMDEwZWZiYmMiLCJ1c2VySWQiOiIxMzkxNzQzODUxIn0=</vt:lpwstr>
  </property>
</Properties>
</file>