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BED7B">
      <w:pPr>
        <w:jc w:val="center"/>
        <w:rPr>
          <w:rFonts w:hint="eastAsia" w:ascii="方正姚体" w:hAnsi="华文仿宋" w:eastAsia="方正姚体"/>
          <w:b/>
          <w:color w:val="FF0000"/>
          <w:spacing w:val="-68"/>
          <w:sz w:val="72"/>
          <w:szCs w:val="72"/>
        </w:rPr>
      </w:pPr>
      <w:r>
        <w:rPr>
          <w:rFonts w:hint="eastAsia" w:ascii="方正姚体" w:hAnsi="华文仿宋" w:eastAsia="方正姚体"/>
          <w:b/>
          <w:color w:val="FF0000"/>
          <w:spacing w:val="-68"/>
          <w:sz w:val="72"/>
          <w:szCs w:val="72"/>
        </w:rPr>
        <w:t>中国橡胶工业协会炭黑分会文件</w:t>
      </w:r>
    </w:p>
    <w:p w14:paraId="5BD23FCE">
      <w:pPr>
        <w:spacing w:before="100" w:beforeAutospacing="1" w:line="100" w:lineRule="exact"/>
        <w:jc w:val="center"/>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中橡协炭字（2025）第13号文件</w:t>
      </w:r>
    </w:p>
    <w:p w14:paraId="2BE69D8D">
      <w:pPr>
        <w:spacing w:before="100" w:beforeAutospacing="1" w:line="100" w:lineRule="exact"/>
        <w:rPr>
          <w:b/>
          <w:color w:val="FF0000"/>
          <w:sz w:val="28"/>
          <w:szCs w:val="28"/>
          <w:u w:val="thick"/>
        </w:rPr>
      </w:pPr>
      <w:r>
        <w:rPr>
          <w:rFonts w:hint="eastAsia"/>
          <w:b/>
          <w:color w:val="FF0000"/>
          <w:sz w:val="28"/>
          <w:szCs w:val="28"/>
          <w:u w:val="thick"/>
        </w:rPr>
        <w:t xml:space="preserve">                                                            </w:t>
      </w:r>
    </w:p>
    <w:p w14:paraId="4936F5C0">
      <w:pPr>
        <w:spacing w:line="480" w:lineRule="auto"/>
        <w:ind w:firstLine="723" w:firstLineChars="200"/>
        <w:jc w:val="center"/>
        <w:rPr>
          <w:rFonts w:hint="eastAsia" w:cs="仿宋" w:asciiTheme="majorEastAsia" w:hAnsiTheme="majorEastAsia" w:eastAsiaTheme="majorEastAsia"/>
          <w:b/>
          <w:bCs/>
          <w:kern w:val="0"/>
          <w:sz w:val="36"/>
          <w:szCs w:val="36"/>
          <w:lang w:bidi="ar"/>
        </w:rPr>
      </w:pPr>
      <w:r>
        <w:rPr>
          <w:rFonts w:hint="eastAsia" w:cs="仿宋" w:asciiTheme="majorEastAsia" w:hAnsiTheme="majorEastAsia" w:eastAsiaTheme="majorEastAsia"/>
          <w:b/>
          <w:bCs/>
          <w:kern w:val="0"/>
          <w:sz w:val="36"/>
          <w:szCs w:val="36"/>
          <w:lang w:bidi="ar"/>
        </w:rPr>
        <w:t>关于召开中国炭黑年会暨会员大会的通知</w:t>
      </w:r>
    </w:p>
    <w:p w14:paraId="0C3EA5EE">
      <w:pPr>
        <w:spacing w:line="480" w:lineRule="auto"/>
        <w:ind w:firstLine="560" w:firstLineChars="200"/>
        <w:jc w:val="center"/>
        <w:rPr>
          <w:rFonts w:hint="eastAsia" w:cs="仿宋" w:asciiTheme="majorEastAsia" w:hAnsiTheme="majorEastAsia" w:eastAsiaTheme="majorEastAsia"/>
          <w:kern w:val="0"/>
          <w:sz w:val="28"/>
          <w:szCs w:val="28"/>
          <w:lang w:bidi="ar"/>
        </w:rPr>
      </w:pPr>
    </w:p>
    <w:p w14:paraId="62ACF92F">
      <w:pPr>
        <w:widowControl/>
        <w:spacing w:line="312" w:lineRule="auto"/>
        <w:ind w:firstLine="480" w:firstLineChars="200"/>
        <w:jc w:val="left"/>
        <w:rPr>
          <w:rFonts w:hint="eastAsia" w:asciiTheme="minorEastAsia" w:hAnsiTheme="minorEastAsia"/>
          <w:sz w:val="24"/>
        </w:rPr>
      </w:pPr>
      <w:r>
        <w:rPr>
          <w:rFonts w:hint="eastAsia" w:cs="仿宋" w:asciiTheme="minorEastAsia" w:hAnsiTheme="minorEastAsia"/>
          <w:kern w:val="0"/>
          <w:sz w:val="24"/>
          <w:lang w:bidi="ar"/>
        </w:rPr>
        <w:t>随着全球经济的逐步复苏以及各应用领域的稳定发展，</w:t>
      </w:r>
      <w:r>
        <w:rPr>
          <w:rFonts w:hint="eastAsia" w:cs="仿宋" w:asciiTheme="minorEastAsia" w:hAnsiTheme="minorEastAsia"/>
          <w:sz w:val="24"/>
        </w:rPr>
        <w:t>炭黑产品在新能源汽车，轮胎和塑料行业中的使用量不断增加，</w:t>
      </w:r>
      <w:r>
        <w:rPr>
          <w:rFonts w:cs="仿宋" w:asciiTheme="minorEastAsia" w:hAnsiTheme="minorEastAsia"/>
          <w:color w:val="000000"/>
          <w:kern w:val="0"/>
          <w:sz w:val="24"/>
          <w:lang w:bidi="ar"/>
        </w:rPr>
        <w:t>企业也在不断加大在新</w:t>
      </w:r>
      <w:r>
        <w:rPr>
          <w:rFonts w:hint="eastAsia" w:cs="仿宋" w:asciiTheme="minorEastAsia" w:hAnsiTheme="minorEastAsia"/>
          <w:color w:val="000000"/>
          <w:kern w:val="0"/>
          <w:sz w:val="24"/>
          <w:lang w:bidi="ar"/>
        </w:rPr>
        <w:t>产品</w:t>
      </w:r>
      <w:r>
        <w:rPr>
          <w:rFonts w:cs="仿宋" w:asciiTheme="minorEastAsia" w:hAnsiTheme="minorEastAsia"/>
          <w:color w:val="000000"/>
          <w:kern w:val="0"/>
          <w:sz w:val="24"/>
          <w:lang w:bidi="ar"/>
        </w:rPr>
        <w:t>研发方面的投入</w:t>
      </w:r>
      <w:r>
        <w:rPr>
          <w:rFonts w:hint="eastAsia" w:cs="仿宋" w:asciiTheme="minorEastAsia" w:hAnsiTheme="minorEastAsia"/>
          <w:color w:val="000000"/>
          <w:kern w:val="0"/>
          <w:sz w:val="24"/>
          <w:lang w:bidi="ar"/>
        </w:rPr>
        <w:t>，推动着</w:t>
      </w:r>
      <w:r>
        <w:rPr>
          <w:rFonts w:hint="eastAsia" w:cs="仿宋" w:asciiTheme="minorEastAsia" w:hAnsiTheme="minorEastAsia"/>
          <w:sz w:val="24"/>
        </w:rPr>
        <w:t>产品结构不断升级。但</w:t>
      </w:r>
      <w:r>
        <w:rPr>
          <w:rFonts w:cs="仿宋" w:asciiTheme="minorEastAsia" w:hAnsiTheme="minorEastAsia"/>
          <w:color w:val="000000"/>
          <w:kern w:val="0"/>
          <w:sz w:val="24"/>
          <w:lang w:bidi="ar"/>
        </w:rPr>
        <w:t>行业内卷</w:t>
      </w:r>
      <w:r>
        <w:rPr>
          <w:rFonts w:hint="eastAsia" w:cs="仿宋" w:asciiTheme="minorEastAsia" w:hAnsiTheme="minorEastAsia"/>
          <w:color w:val="000000"/>
          <w:kern w:val="0"/>
          <w:sz w:val="24"/>
          <w:lang w:bidi="ar"/>
        </w:rPr>
        <w:t>问题尤为凸显，行业低价竞争、通用产品同质化竞争也越演越烈，长期以往不利于行业持续稳定健康发展。</w:t>
      </w:r>
    </w:p>
    <w:p w14:paraId="20E06049">
      <w:pPr>
        <w:widowControl/>
        <w:spacing w:line="312" w:lineRule="auto"/>
        <w:ind w:firstLine="56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2025年7月中央财经委员会第六次会议强调“纵深推进全国统一大市场建设”，提出要“依法依规治理企业低价无序竞争”，明确提出将反内卷作为供给侧改革的首要任务。本次大会的召开将对“反内卷，行业创新新发展”起到积极的推动作用。</w:t>
      </w:r>
    </w:p>
    <w:p w14:paraId="5ADA9826">
      <w:pPr>
        <w:widowControl/>
        <w:spacing w:line="312" w:lineRule="auto"/>
        <w:jc w:val="left"/>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一、会议时间地点</w:t>
      </w:r>
    </w:p>
    <w:p w14:paraId="0F0BDC86">
      <w:pPr>
        <w:widowControl/>
        <w:spacing w:line="312" w:lineRule="auto"/>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 xml:space="preserve">    2025年9月25日报到，26日全天会议，27日上午参观太原锅炉集团有限公司，下午返程；太原阳光国际酒店，太原市小店区长治路109号，距离太原武宿国际机场12公里，距离太原火车南站8公里，太原火车站7公里；酒店联系人张丽娜：15829776366。</w:t>
      </w:r>
    </w:p>
    <w:p w14:paraId="5517B7AD">
      <w:pPr>
        <w:pStyle w:val="10"/>
        <w:widowControl/>
        <w:numPr>
          <w:ilvl w:val="0"/>
          <w:numId w:val="1"/>
        </w:numPr>
        <w:spacing w:line="312" w:lineRule="auto"/>
        <w:ind w:firstLineChars="0"/>
        <w:jc w:val="left"/>
        <w:rPr>
          <w:rFonts w:hint="eastAsia" w:asciiTheme="minorEastAsia" w:hAnsiTheme="minorEastAsia"/>
          <w:b/>
          <w:bCs/>
          <w:sz w:val="24"/>
        </w:rPr>
      </w:pPr>
      <w:r>
        <w:rPr>
          <w:rFonts w:hint="eastAsia" w:cs="仿宋" w:asciiTheme="minorEastAsia" w:hAnsiTheme="minorEastAsia"/>
          <w:b/>
          <w:bCs/>
          <w:color w:val="000000"/>
          <w:kern w:val="0"/>
          <w:sz w:val="24"/>
          <w:lang w:bidi="ar"/>
        </w:rPr>
        <w:t>会议主要内容</w:t>
      </w:r>
    </w:p>
    <w:p w14:paraId="77DFFF4A">
      <w:pPr>
        <w:widowControl/>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（一）报到当天下午（25日下午）3:00-6:00点召开理事会议，理事单位参加，主题研讨炭黑行业如何“反内卷”。</w:t>
      </w:r>
    </w:p>
    <w:p w14:paraId="4FEDFBC1">
      <w:pPr>
        <w:widowControl/>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（二）大会主要内容，所有参会企业参加。</w:t>
      </w:r>
    </w:p>
    <w:p w14:paraId="09EE4E21">
      <w:pPr>
        <w:widowControl/>
        <w:spacing w:line="312" w:lineRule="auto"/>
        <w:ind w:firstLine="240" w:firstLineChars="100"/>
        <w:jc w:val="left"/>
        <w:rPr>
          <w:rFonts w:hint="eastAsia" w:cs="仿宋" w:asciiTheme="minorEastAsia" w:hAnsiTheme="minorEastAsia"/>
          <w:sz w:val="24"/>
        </w:rPr>
      </w:pPr>
      <w:r>
        <w:rPr>
          <w:rFonts w:hint="eastAsia" w:cs="仿宋" w:asciiTheme="minorEastAsia" w:hAnsiTheme="minorEastAsia"/>
          <w:color w:val="000000"/>
          <w:kern w:val="0"/>
          <w:sz w:val="24"/>
          <w:lang w:bidi="ar"/>
        </w:rPr>
        <w:t xml:space="preserve">1.轮胎橡胶行业经济运行情况及中美贸易战对橡胶行业的影响 </w:t>
      </w:r>
    </w:p>
    <w:p w14:paraId="1637F925">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---中国橡胶工业协会会长 徐文英</w:t>
      </w:r>
    </w:p>
    <w:p w14:paraId="7C5DB9E8">
      <w:pPr>
        <w:widowControl/>
        <w:spacing w:line="312" w:lineRule="auto"/>
        <w:ind w:firstLine="240" w:firstLineChars="100"/>
        <w:jc w:val="left"/>
        <w:rPr>
          <w:rFonts w:hint="eastAsia" w:cs="仿宋" w:asciiTheme="minorEastAsia" w:hAnsiTheme="minorEastAsia"/>
          <w:sz w:val="24"/>
        </w:rPr>
      </w:pPr>
      <w:r>
        <w:rPr>
          <w:rFonts w:hint="eastAsia" w:cs="仿宋" w:asciiTheme="minorEastAsia" w:hAnsiTheme="minorEastAsia"/>
          <w:color w:val="000000"/>
          <w:kern w:val="0"/>
          <w:sz w:val="24"/>
          <w:lang w:bidi="ar"/>
        </w:rPr>
        <w:t xml:space="preserve">2.供给侧改革2.0，从去产能到反内卷，炭黑行业何去何从 </w:t>
      </w:r>
    </w:p>
    <w:p w14:paraId="729166C9">
      <w:pPr>
        <w:widowControl/>
        <w:spacing w:line="312" w:lineRule="auto"/>
        <w:ind w:left="0" w:leftChars="0" w:firstLine="216" w:firstLineChars="45"/>
        <w:jc w:val="left"/>
        <w:rPr>
          <w:rFonts w:hint="default" w:cs="仿宋" w:asciiTheme="minorEastAsia" w:hAnsiTheme="minorEastAsia" w:eastAsiaTheme="minorEastAsia"/>
          <w:sz w:val="24"/>
          <w:lang w:val="en-US" w:eastAsia="zh-CN"/>
        </w:rPr>
      </w:pPr>
      <w:r>
        <w:rPr>
          <w:rFonts w:hint="eastAsia" w:cs="仿宋" w:asciiTheme="minorEastAsia" w:hAnsiTheme="minorEastAsia"/>
          <w:color w:val="000000"/>
          <w:kern w:val="0"/>
          <w:sz w:val="48"/>
          <w:szCs w:val="48"/>
          <w:lang w:eastAsia="zh-CN" w:bidi="ar"/>
          <w:eastAsianLayout w:id="1" w:combine="1"/>
        </w:rPr>
        <w:t>---中国橡胶工业协会炭黑分会理事长 ---江西黑猫炭黑股份有限公司总经理</w:t>
      </w:r>
      <w:r>
        <w:rPr>
          <w:rFonts w:hint="eastAsia" w:cs="仿宋" w:asciiTheme="minorEastAsia" w:hAnsiTheme="minorEastAsia"/>
          <w:color w:val="000000"/>
          <w:kern w:val="0"/>
          <w:sz w:val="48"/>
          <w:szCs w:val="48"/>
          <w:lang w:val="en-US" w:eastAsia="zh-CN" w:bidi="ar"/>
        </w:rPr>
        <w:t xml:space="preserve"> </w:t>
      </w:r>
      <w:r>
        <w:rPr>
          <w:rFonts w:hint="eastAsia" w:cs="仿宋" w:asciiTheme="minorEastAsia" w:hAnsiTheme="minorEastAsia"/>
          <w:color w:val="000000"/>
          <w:kern w:val="0"/>
          <w:sz w:val="24"/>
          <w:lang w:bidi="ar"/>
        </w:rPr>
        <w:t xml:space="preserve"> </w:t>
      </w:r>
      <w:r>
        <w:rPr>
          <w:rFonts w:hint="eastAsia" w:cs="仿宋" w:asciiTheme="minorEastAsia" w:hAnsiTheme="minorEastAsia"/>
          <w:color w:val="000000"/>
          <w:kern w:val="0"/>
          <w:sz w:val="24"/>
          <w:lang w:val="en-US" w:eastAsia="zh-CN" w:bidi="ar"/>
        </w:rPr>
        <w:t xml:space="preserve"> 李毅</w:t>
      </w:r>
    </w:p>
    <w:p w14:paraId="4F212727">
      <w:pPr>
        <w:widowControl/>
        <w:spacing w:line="312" w:lineRule="auto"/>
        <w:ind w:firstLine="240" w:firstLineChars="100"/>
        <w:jc w:val="left"/>
        <w:rPr>
          <w:rFonts w:hint="eastAsia" w:cs="仿宋" w:asciiTheme="minorEastAsia" w:hAnsiTheme="minorEastAsia"/>
          <w:sz w:val="24"/>
        </w:rPr>
      </w:pPr>
      <w:r>
        <w:rPr>
          <w:rFonts w:hint="eastAsia" w:cs="仿宋" w:asciiTheme="minorEastAsia" w:hAnsiTheme="minorEastAsia"/>
          <w:color w:val="000000"/>
          <w:kern w:val="0"/>
          <w:sz w:val="24"/>
          <w:lang w:bidi="ar"/>
        </w:rPr>
        <w:t xml:space="preserve">3.炭黑行业运行情况分析及发展趋势预测 </w:t>
      </w:r>
    </w:p>
    <w:p w14:paraId="45E7E001">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---中国橡胶工业协会炭黑分会秘书长 丁丽萍</w:t>
      </w:r>
    </w:p>
    <w:p w14:paraId="6B896239">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4.重污染天气重点行业绩效分级及减排措施技术指南 炭黑制造工业解析</w:t>
      </w:r>
    </w:p>
    <w:p w14:paraId="108A1913">
      <w:pPr>
        <w:widowControl/>
        <w:spacing w:line="312" w:lineRule="auto"/>
        <w:ind w:firstLine="240" w:firstLineChars="100"/>
        <w:jc w:val="left"/>
        <w:rPr>
          <w:rFonts w:hint="eastAsia" w:cs="仿宋" w:asciiTheme="minorEastAsia" w:hAnsiTheme="minorEastAsia"/>
          <w:color w:val="FF0000"/>
          <w:kern w:val="0"/>
          <w:sz w:val="24"/>
          <w:lang w:bidi="ar"/>
        </w:rPr>
      </w:pPr>
      <w:r>
        <w:rPr>
          <w:rFonts w:hint="eastAsia" w:cs="仿宋" w:asciiTheme="minorEastAsia" w:hAnsiTheme="minorEastAsia"/>
          <w:color w:val="000000"/>
          <w:kern w:val="0"/>
          <w:sz w:val="24"/>
          <w:lang w:bidi="ar"/>
        </w:rPr>
        <w:t>---</w:t>
      </w:r>
      <w:r>
        <w:rPr>
          <w:rFonts w:hint="eastAsia" w:cs="仿宋" w:asciiTheme="minorEastAsia" w:hAnsiTheme="minorEastAsia"/>
          <w:kern w:val="0"/>
          <w:sz w:val="24"/>
          <w:lang w:bidi="ar"/>
        </w:rPr>
        <w:t>生态环境部环境标准研究所正高级工程师 谭玉菲</w:t>
      </w:r>
    </w:p>
    <w:p w14:paraId="1CF0A4D4">
      <w:pPr>
        <w:widowControl/>
        <w:spacing w:line="312" w:lineRule="auto"/>
        <w:ind w:firstLine="240" w:firstLineChars="100"/>
        <w:jc w:val="left"/>
        <w:rPr>
          <w:rFonts w:hint="eastAsia" w:cs="仿宋" w:asciiTheme="minorEastAsia" w:hAnsiTheme="minorEastAsia"/>
          <w:sz w:val="24"/>
        </w:rPr>
      </w:pPr>
      <w:r>
        <w:rPr>
          <w:rFonts w:hint="eastAsia" w:cs="仿宋" w:asciiTheme="minorEastAsia" w:hAnsiTheme="minorEastAsia"/>
          <w:color w:val="000000"/>
          <w:kern w:val="0"/>
          <w:sz w:val="24"/>
          <w:lang w:bidi="ar"/>
        </w:rPr>
        <w:t xml:space="preserve">5.煤焦油市场情况分析及后势发展趋势预测 </w:t>
      </w:r>
    </w:p>
    <w:p w14:paraId="56F011F6">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---济南尚德瑞化工科技有限公司总经理 王建国</w:t>
      </w:r>
    </w:p>
    <w:p w14:paraId="52EDE601">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6.中国新能源汽车和动力电池产业态势与政策导向</w:t>
      </w:r>
    </w:p>
    <w:p w14:paraId="0B9D93D3">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---中国汽车战略与政策研究中心技术政策研究总监 吴喜庆</w:t>
      </w:r>
    </w:p>
    <w:p w14:paraId="373CC8DD">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7.抓优势延链条推动企业高质量发展</w:t>
      </w:r>
    </w:p>
    <w:p w14:paraId="31F29D81">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---山西三强新能源科技有限公司董事长 牛海君</w:t>
      </w:r>
    </w:p>
    <w:p w14:paraId="439121D3">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8.探索炭黑产品碳足迹和碳排放的核算方法</w:t>
      </w:r>
    </w:p>
    <w:p w14:paraId="31CB6BD4">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---卡博特亚太区环境和可持续发展经理 侯金霞</w:t>
      </w:r>
    </w:p>
    <w:p w14:paraId="63F46520">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9.新能源电池导电炭黑的应用前景及发展趋势</w:t>
      </w:r>
    </w:p>
    <w:p w14:paraId="0D3DBD62">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---中昊黑元化工研究设计院有限公司</w:t>
      </w:r>
      <w:r>
        <w:rPr>
          <w:rFonts w:hint="eastAsia" w:cs="仿宋" w:asciiTheme="minorEastAsia" w:hAnsiTheme="minorEastAsia"/>
          <w:color w:val="000000"/>
          <w:kern w:val="0"/>
          <w:sz w:val="24"/>
          <w:lang w:val="en-US" w:eastAsia="zh-CN" w:bidi="ar"/>
        </w:rPr>
        <w:t>特种碳材料研究所所长 杨奎</w:t>
      </w:r>
      <w:r>
        <w:rPr>
          <w:rFonts w:hint="eastAsia" w:cs="仿宋" w:asciiTheme="minorEastAsia" w:hAnsiTheme="minorEastAsia"/>
          <w:color w:val="000000"/>
          <w:kern w:val="0"/>
          <w:sz w:val="24"/>
          <w:lang w:bidi="ar"/>
        </w:rPr>
        <w:t xml:space="preserve"> </w:t>
      </w:r>
    </w:p>
    <w:p w14:paraId="58568CE7">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10.重点群体就业创业税收优惠项目解读</w:t>
      </w:r>
    </w:p>
    <w:p w14:paraId="0B6865F8">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---深圳市远方创新数据咨询有限公司合伙人 朱琳</w:t>
      </w:r>
    </w:p>
    <w:p w14:paraId="6A8D7A50">
      <w:pPr>
        <w:widowControl/>
        <w:numPr>
          <w:ilvl w:val="0"/>
          <w:numId w:val="0"/>
        </w:numPr>
        <w:spacing w:line="312" w:lineRule="auto"/>
        <w:ind w:firstLine="240" w:firstLineChars="100"/>
        <w:jc w:val="left"/>
        <w:rPr>
          <w:rFonts w:hint="default" w:cs="仿宋" w:asciiTheme="minorEastAsia" w:hAnsiTheme="minorEastAsia"/>
          <w:color w:val="000000"/>
          <w:kern w:val="0"/>
          <w:sz w:val="24"/>
          <w:lang w:val="en-US" w:eastAsia="zh-CN" w:bidi="ar"/>
        </w:rPr>
      </w:pPr>
      <w:r>
        <w:rPr>
          <w:rFonts w:hint="eastAsia" w:cs="仿宋" w:asciiTheme="minorEastAsia" w:hAnsiTheme="minorEastAsia"/>
          <w:color w:val="000000"/>
          <w:kern w:val="0"/>
          <w:sz w:val="24"/>
          <w:lang w:val="en-US" w:eastAsia="zh-CN" w:bidi="ar"/>
        </w:rPr>
        <w:t>11.工业低热值废气协同清洁高效利用—低成本低热值废气处理+热能回收+清洁排放</w:t>
      </w:r>
    </w:p>
    <w:p w14:paraId="5F07F826">
      <w:pPr>
        <w:widowControl/>
        <w:numPr>
          <w:ilvl w:val="0"/>
          <w:numId w:val="0"/>
        </w:numPr>
        <w:spacing w:line="312" w:lineRule="auto"/>
        <w:ind w:firstLine="240" w:firstLineChars="100"/>
        <w:jc w:val="left"/>
        <w:rPr>
          <w:rFonts w:hint="eastAsia" w:cs="仿宋" w:asciiTheme="minorEastAsia" w:hAnsiTheme="minorEastAsia"/>
          <w:color w:val="000000"/>
          <w:kern w:val="0"/>
          <w:sz w:val="24"/>
          <w:lang w:val="en-US" w:eastAsia="zh-CN" w:bidi="ar"/>
        </w:rPr>
      </w:pPr>
      <w:r>
        <w:rPr>
          <w:rFonts w:hint="eastAsia" w:cs="仿宋" w:asciiTheme="minorEastAsia" w:hAnsiTheme="minorEastAsia"/>
          <w:color w:val="000000"/>
          <w:kern w:val="0"/>
          <w:sz w:val="24"/>
          <w:lang w:bidi="ar"/>
        </w:rPr>
        <w:t>---太原锅炉集团有限公司高级工程师技术中心燃气产品处处长</w:t>
      </w:r>
      <w:r>
        <w:rPr>
          <w:rFonts w:hint="eastAsia" w:cs="仿宋" w:asciiTheme="minorEastAsia" w:hAnsiTheme="minorEastAsia"/>
          <w:color w:val="000000"/>
          <w:kern w:val="0"/>
          <w:sz w:val="24"/>
          <w:lang w:eastAsia="zh-CN" w:bidi="ar"/>
        </w:rPr>
        <w:t>，</w:t>
      </w:r>
      <w:r>
        <w:rPr>
          <w:rFonts w:hint="eastAsia" w:cs="仿宋" w:asciiTheme="minorEastAsia" w:hAnsiTheme="minorEastAsia"/>
          <w:color w:val="000000"/>
          <w:kern w:val="0"/>
          <w:sz w:val="24"/>
          <w:lang w:bidi="ar"/>
        </w:rPr>
        <w:t>首台套全球容量最大、参数最高的炭黑尾气锅炉总设计师</w:t>
      </w:r>
      <w:r>
        <w:rPr>
          <w:rFonts w:hint="eastAsia" w:cs="仿宋" w:asciiTheme="minorEastAsia" w:hAnsiTheme="minorEastAsia"/>
          <w:color w:val="000000"/>
          <w:kern w:val="0"/>
          <w:sz w:val="24"/>
          <w:lang w:val="en-US" w:eastAsia="zh-CN" w:bidi="ar"/>
        </w:rPr>
        <w:t xml:space="preserve"> 张艳龙</w:t>
      </w:r>
    </w:p>
    <w:p w14:paraId="60D0DDE1">
      <w:pPr>
        <w:widowControl/>
        <w:numPr>
          <w:ilvl w:val="0"/>
          <w:numId w:val="0"/>
        </w:numPr>
        <w:spacing w:line="312" w:lineRule="auto"/>
        <w:ind w:leftChars="100"/>
        <w:jc w:val="left"/>
        <w:rPr>
          <w:rFonts w:hint="eastAsia" w:cs="仿宋" w:asciiTheme="minorEastAsia" w:hAnsiTheme="minorEastAsia"/>
          <w:color w:val="000000"/>
          <w:kern w:val="0"/>
          <w:sz w:val="24"/>
          <w:lang w:val="en-US" w:eastAsia="zh-CN" w:bidi="ar"/>
        </w:rPr>
      </w:pPr>
      <w:r>
        <w:rPr>
          <w:rFonts w:hint="eastAsia" w:cs="仿宋" w:asciiTheme="minorEastAsia" w:hAnsiTheme="minorEastAsia"/>
          <w:color w:val="000000"/>
          <w:kern w:val="0"/>
          <w:sz w:val="24"/>
          <w:lang w:val="en-US" w:eastAsia="zh-CN" w:bidi="ar"/>
        </w:rPr>
        <w:t>12.超细无碱连续玻璃纤维高性能覆膜滤袋及纯PTFE覆膜滤袋在炭黑行业的应用</w:t>
      </w:r>
    </w:p>
    <w:p w14:paraId="16555866">
      <w:pPr>
        <w:widowControl/>
        <w:numPr>
          <w:ilvl w:val="0"/>
          <w:numId w:val="0"/>
        </w:numPr>
        <w:spacing w:line="312" w:lineRule="auto"/>
        <w:ind w:leftChars="100"/>
        <w:jc w:val="left"/>
        <w:rPr>
          <w:rFonts w:hint="eastAsia" w:cs="仿宋" w:asciiTheme="minorEastAsia" w:hAnsiTheme="minorEastAsia"/>
          <w:color w:val="000000"/>
          <w:kern w:val="0"/>
          <w:sz w:val="24"/>
          <w:lang w:val="en-US" w:eastAsia="zh-CN" w:bidi="ar"/>
        </w:rPr>
      </w:pPr>
      <w:r>
        <w:rPr>
          <w:rFonts w:hint="eastAsia" w:cs="仿宋" w:asciiTheme="minorEastAsia" w:hAnsiTheme="minorEastAsia"/>
          <w:color w:val="000000"/>
          <w:kern w:val="0"/>
          <w:sz w:val="24"/>
          <w:lang w:bidi="ar"/>
        </w:rPr>
        <w:t>---</w:t>
      </w:r>
      <w:r>
        <w:rPr>
          <w:rFonts w:hint="eastAsia" w:cs="仿宋" w:asciiTheme="minorEastAsia" w:hAnsiTheme="minorEastAsia"/>
          <w:color w:val="000000"/>
          <w:kern w:val="0"/>
          <w:sz w:val="24"/>
          <w:lang w:val="en-US" w:eastAsia="zh-CN" w:bidi="ar"/>
        </w:rPr>
        <w:t>营口辽南玻璃纤维有限公司董事长 王国际</w:t>
      </w:r>
    </w:p>
    <w:p w14:paraId="35728517">
      <w:pPr>
        <w:widowControl/>
        <w:numPr>
          <w:ilvl w:val="0"/>
          <w:numId w:val="0"/>
        </w:numPr>
        <w:spacing w:line="312" w:lineRule="auto"/>
        <w:ind w:leftChars="100"/>
        <w:jc w:val="left"/>
        <w:rPr>
          <w:rFonts w:hint="eastAsia" w:cs="仿宋" w:asciiTheme="minorEastAsia" w:hAnsiTheme="minorEastAsia"/>
          <w:color w:val="000000"/>
          <w:kern w:val="0"/>
          <w:sz w:val="24"/>
          <w:lang w:val="en-US" w:eastAsia="zh-CN" w:bidi="ar"/>
        </w:rPr>
      </w:pPr>
      <w:r>
        <w:rPr>
          <w:rFonts w:hint="eastAsia" w:cs="仿宋" w:asciiTheme="minorEastAsia" w:hAnsiTheme="minorEastAsia"/>
          <w:color w:val="000000"/>
          <w:kern w:val="0"/>
          <w:sz w:val="24"/>
          <w:lang w:val="en-US" w:eastAsia="zh-CN" w:bidi="ar"/>
        </w:rPr>
        <w:t>13.探索炭黑尾气燃烧器低氮燃烧技术</w:t>
      </w:r>
    </w:p>
    <w:p w14:paraId="100CA560">
      <w:pPr>
        <w:widowControl/>
        <w:numPr>
          <w:ilvl w:val="0"/>
          <w:numId w:val="0"/>
        </w:numPr>
        <w:spacing w:line="312" w:lineRule="auto"/>
        <w:ind w:leftChars="100"/>
        <w:jc w:val="left"/>
        <w:rPr>
          <w:rFonts w:hint="eastAsia"/>
          <w:sz w:val="24"/>
          <w:szCs w:val="24"/>
          <w:lang w:val="en-US" w:eastAsia="zh-CN"/>
        </w:rPr>
      </w:pPr>
      <w:r>
        <w:rPr>
          <w:rFonts w:hint="eastAsia" w:cs="仿宋" w:asciiTheme="minorEastAsia" w:hAnsiTheme="minorEastAsia"/>
          <w:color w:val="000000"/>
          <w:kern w:val="0"/>
          <w:sz w:val="24"/>
          <w:lang w:bidi="ar"/>
        </w:rPr>
        <w:t>---</w:t>
      </w:r>
      <w:r>
        <w:rPr>
          <w:rFonts w:hint="eastAsia"/>
          <w:sz w:val="24"/>
          <w:szCs w:val="24"/>
        </w:rPr>
        <w:t>广州意高环保装备股份有限公司</w:t>
      </w:r>
      <w:r>
        <w:rPr>
          <w:rFonts w:hint="eastAsia"/>
          <w:sz w:val="24"/>
          <w:szCs w:val="24"/>
          <w:lang w:val="en-US" w:eastAsia="zh-CN"/>
        </w:rPr>
        <w:t>技术经理 吴家宋</w:t>
      </w:r>
    </w:p>
    <w:p w14:paraId="52FC8FA9">
      <w:pPr>
        <w:widowControl/>
        <w:spacing w:line="312" w:lineRule="auto"/>
        <w:jc w:val="left"/>
        <w:rPr>
          <w:rFonts w:hint="eastAsia" w:cs="仿宋" w:asciiTheme="minorEastAsia" w:hAnsiTheme="minorEastAsia"/>
          <w:b/>
          <w:bCs/>
          <w:sz w:val="24"/>
        </w:rPr>
      </w:pPr>
      <w:r>
        <w:rPr>
          <w:rFonts w:hint="eastAsia" w:cs="仿宋" w:asciiTheme="minorEastAsia" w:hAnsiTheme="minorEastAsia"/>
          <w:b/>
          <w:bCs/>
          <w:color w:val="000000"/>
          <w:kern w:val="0"/>
          <w:sz w:val="24"/>
          <w:lang w:bidi="ar"/>
        </w:rPr>
        <w:t xml:space="preserve">三、会议费用 </w:t>
      </w:r>
    </w:p>
    <w:p w14:paraId="736179DE">
      <w:pPr>
        <w:widowControl/>
        <w:spacing w:line="312" w:lineRule="auto"/>
        <w:ind w:firstLine="480" w:firstLineChars="200"/>
        <w:jc w:val="left"/>
        <w:rPr>
          <w:rFonts w:hint="eastAsia" w:cs="仿宋" w:asciiTheme="minorEastAsia" w:hAnsiTheme="minorEastAsia"/>
          <w:sz w:val="24"/>
        </w:rPr>
      </w:pPr>
      <w:r>
        <w:rPr>
          <w:rFonts w:hint="eastAsia" w:cs="仿宋" w:asciiTheme="minorEastAsia" w:hAnsiTheme="minorEastAsia"/>
          <w:color w:val="000000"/>
          <w:kern w:val="0"/>
          <w:sz w:val="24"/>
          <w:lang w:bidi="ar"/>
        </w:rPr>
        <w:t>会员企业参会费用 2100 元/人，非会员企业参会费用 2600 元/人，参会费用不含住宿费，住宿费 450 元/间·晚，酒店用房紧张，请企业确认参会人员后及时回执，并务必于 2025 年 9 月 15 日前将参会费用汇至如下帐户。</w:t>
      </w:r>
    </w:p>
    <w:p w14:paraId="7D8D3BB8">
      <w:pPr>
        <w:widowControl/>
        <w:spacing w:line="312" w:lineRule="auto"/>
        <w:jc w:val="left"/>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四、会议合作模式</w:t>
      </w:r>
    </w:p>
    <w:p w14:paraId="2E390EA3">
      <w:pPr>
        <w:spacing w:line="312" w:lineRule="auto"/>
        <w:ind w:firstLine="480" w:firstLineChars="200"/>
        <w:rPr>
          <w:rFonts w:hint="eastAsia" w:cs="仿宋" w:asciiTheme="minorEastAsia" w:hAnsiTheme="minorEastAsia"/>
          <w:sz w:val="24"/>
        </w:rPr>
      </w:pPr>
      <w:r>
        <w:rPr>
          <w:rFonts w:hint="eastAsia" w:cs="仿宋" w:asciiTheme="minorEastAsia" w:hAnsiTheme="minorEastAsia"/>
          <w:sz w:val="24"/>
        </w:rPr>
        <w:t>中国炭黑年会暨会员大会是中国橡胶工业协会炭黑分会主办的年度行业盛会，也是国内规模最大的炭黑行业会议，面向全国招募合作伙伴，期盼有意在炭黑行业发展的企事业单位及个人携手合作，共同为我国炭黑事业的发展做出贡献。</w:t>
      </w:r>
    </w:p>
    <w:p w14:paraId="5DF34261">
      <w:pPr>
        <w:ind w:firstLine="560" w:firstLineChars="200"/>
        <w:jc w:val="center"/>
        <w:rPr>
          <w:rFonts w:hint="eastAsia" w:ascii="仿宋" w:hAnsi="仿宋" w:eastAsia="仿宋"/>
        </w:rPr>
      </w:pPr>
      <w:r>
        <w:rPr>
          <w:rFonts w:hint="eastAsia" w:ascii="仿宋" w:hAnsi="仿宋" w:eastAsia="仿宋"/>
          <w:sz w:val="28"/>
          <w:szCs w:val="28"/>
        </w:rPr>
        <w:t>会议合作模式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470"/>
        <w:gridCol w:w="2238"/>
        <w:gridCol w:w="2366"/>
      </w:tblGrid>
      <w:tr w14:paraId="2F4E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48" w:type="dxa"/>
          </w:tcPr>
          <w:p w14:paraId="584661CC">
            <w:pPr>
              <w:jc w:val="center"/>
              <w:rPr>
                <w:rFonts w:hint="eastAsia" w:ascii="仿宋" w:hAnsi="仿宋" w:eastAsia="仿宋" w:cs="仿宋"/>
                <w:b/>
                <w:kern w:val="0"/>
                <w:sz w:val="24"/>
                <w:szCs w:val="20"/>
              </w:rPr>
            </w:pPr>
            <w:r>
              <w:rPr>
                <w:rFonts w:hint="eastAsia" w:ascii="仿宋" w:hAnsi="仿宋" w:eastAsia="仿宋" w:cs="仿宋"/>
                <w:b/>
                <w:kern w:val="0"/>
                <w:sz w:val="24"/>
                <w:szCs w:val="20"/>
              </w:rPr>
              <w:t>合作方式</w:t>
            </w:r>
          </w:p>
        </w:tc>
        <w:tc>
          <w:tcPr>
            <w:tcW w:w="1470" w:type="dxa"/>
          </w:tcPr>
          <w:p w14:paraId="1F22B1CB">
            <w:pPr>
              <w:jc w:val="center"/>
              <w:rPr>
                <w:rFonts w:hint="eastAsia" w:ascii="仿宋" w:hAnsi="仿宋" w:eastAsia="仿宋" w:cs="仿宋"/>
                <w:b/>
                <w:kern w:val="0"/>
                <w:sz w:val="24"/>
                <w:szCs w:val="20"/>
              </w:rPr>
            </w:pPr>
            <w:r>
              <w:rPr>
                <w:rFonts w:hint="eastAsia" w:ascii="仿宋" w:hAnsi="仿宋" w:eastAsia="仿宋" w:cs="仿宋"/>
                <w:b/>
                <w:kern w:val="0"/>
                <w:sz w:val="24"/>
                <w:szCs w:val="20"/>
              </w:rPr>
              <w:t>费用（元）</w:t>
            </w:r>
          </w:p>
        </w:tc>
        <w:tc>
          <w:tcPr>
            <w:tcW w:w="2238" w:type="dxa"/>
          </w:tcPr>
          <w:p w14:paraId="110B74B1">
            <w:pPr>
              <w:jc w:val="center"/>
              <w:rPr>
                <w:rFonts w:hint="eastAsia" w:ascii="仿宋" w:hAnsi="仿宋" w:eastAsia="仿宋" w:cs="仿宋"/>
                <w:b/>
                <w:kern w:val="0"/>
                <w:sz w:val="24"/>
                <w:szCs w:val="20"/>
              </w:rPr>
            </w:pPr>
            <w:r>
              <w:rPr>
                <w:rFonts w:hint="eastAsia" w:ascii="仿宋" w:hAnsi="仿宋" w:eastAsia="仿宋" w:cs="仿宋"/>
                <w:b/>
                <w:kern w:val="0"/>
                <w:sz w:val="24"/>
                <w:szCs w:val="20"/>
              </w:rPr>
              <w:t>会议惠顾</w:t>
            </w:r>
          </w:p>
        </w:tc>
        <w:tc>
          <w:tcPr>
            <w:tcW w:w="2366" w:type="dxa"/>
          </w:tcPr>
          <w:p w14:paraId="7F8869C3">
            <w:pPr>
              <w:jc w:val="center"/>
              <w:rPr>
                <w:rFonts w:hint="eastAsia" w:ascii="仿宋" w:hAnsi="仿宋" w:eastAsia="仿宋" w:cs="仿宋"/>
                <w:b/>
                <w:kern w:val="0"/>
                <w:sz w:val="24"/>
                <w:szCs w:val="20"/>
              </w:rPr>
            </w:pPr>
            <w:r>
              <w:rPr>
                <w:rFonts w:hint="eastAsia" w:ascii="仿宋" w:hAnsi="仿宋" w:eastAsia="仿宋" w:cs="仿宋"/>
                <w:b/>
                <w:kern w:val="0"/>
                <w:sz w:val="24"/>
                <w:szCs w:val="20"/>
              </w:rPr>
              <w:t>备注</w:t>
            </w:r>
          </w:p>
        </w:tc>
      </w:tr>
      <w:tr w14:paraId="2297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48" w:type="dxa"/>
          </w:tcPr>
          <w:p w14:paraId="6B9D47C6">
            <w:pPr>
              <w:jc w:val="center"/>
              <w:rPr>
                <w:rFonts w:hint="eastAsia" w:ascii="仿宋" w:hAnsi="仿宋" w:eastAsia="仿宋" w:cs="Times New Roman"/>
                <w:kern w:val="0"/>
                <w:sz w:val="20"/>
                <w:szCs w:val="20"/>
              </w:rPr>
            </w:pPr>
            <w:r>
              <w:rPr>
                <w:rFonts w:ascii="仿宋" w:hAnsi="仿宋" w:eastAsia="仿宋" w:cs="Times New Roman"/>
                <w:kern w:val="0"/>
                <w:sz w:val="20"/>
                <w:szCs w:val="20"/>
              </w:rPr>
              <w:t>会议发言</w:t>
            </w:r>
          </w:p>
          <w:p w14:paraId="0BD768AD">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61D75E22">
            <w:pPr>
              <w:jc w:val="center"/>
              <w:rPr>
                <w:rFonts w:hint="eastAsia" w:ascii="仿宋" w:hAnsi="仿宋" w:eastAsia="仿宋" w:cs="Times New Roman"/>
                <w:kern w:val="0"/>
                <w:sz w:val="20"/>
                <w:szCs w:val="20"/>
              </w:rPr>
            </w:pPr>
            <w:r>
              <w:rPr>
                <w:rFonts w:ascii="仿宋" w:hAnsi="仿宋" w:eastAsia="仿宋" w:cs="Times New Roman"/>
                <w:kern w:val="0"/>
                <w:sz w:val="20"/>
                <w:szCs w:val="20"/>
              </w:rPr>
              <w:t>20000</w:t>
            </w:r>
          </w:p>
        </w:tc>
        <w:tc>
          <w:tcPr>
            <w:tcW w:w="2238" w:type="dxa"/>
          </w:tcPr>
          <w:p w14:paraId="1E431B6A">
            <w:pPr>
              <w:jc w:val="center"/>
              <w:rPr>
                <w:rFonts w:hint="eastAsia" w:ascii="仿宋" w:hAnsi="仿宋" w:eastAsia="仿宋" w:cs="Times New Roman"/>
                <w:kern w:val="0"/>
                <w:sz w:val="20"/>
                <w:szCs w:val="20"/>
              </w:rPr>
            </w:pPr>
            <w:r>
              <w:rPr>
                <w:rFonts w:ascii="仿宋" w:hAnsi="仿宋" w:eastAsia="仿宋" w:cs="Times New Roman"/>
                <w:kern w:val="0"/>
                <w:sz w:val="20"/>
                <w:szCs w:val="20"/>
              </w:rPr>
              <w:t>免2人会议费</w:t>
            </w:r>
          </w:p>
          <w:p w14:paraId="0F7F7BEA">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28C181A6">
            <w:pPr>
              <w:jc w:val="center"/>
              <w:rPr>
                <w:rFonts w:hint="eastAsia" w:ascii="仿宋" w:hAnsi="仿宋" w:eastAsia="仿宋" w:cs="Times New Roman"/>
                <w:kern w:val="0"/>
                <w:sz w:val="20"/>
                <w:szCs w:val="20"/>
              </w:rPr>
            </w:pPr>
            <w:r>
              <w:rPr>
                <w:rFonts w:ascii="仿宋" w:hAnsi="仿宋" w:eastAsia="仿宋" w:cs="Times New Roman"/>
                <w:kern w:val="0"/>
                <w:sz w:val="20"/>
                <w:szCs w:val="20"/>
              </w:rPr>
              <w:t>每专业限</w:t>
            </w:r>
            <w:r>
              <w:rPr>
                <w:rFonts w:hint="eastAsia" w:ascii="仿宋" w:hAnsi="仿宋" w:eastAsia="仿宋" w:cs="Times New Roman"/>
                <w:kern w:val="0"/>
                <w:sz w:val="20"/>
                <w:szCs w:val="20"/>
              </w:rPr>
              <w:t>1</w:t>
            </w:r>
            <w:r>
              <w:rPr>
                <w:rFonts w:ascii="仿宋" w:hAnsi="仿宋" w:eastAsia="仿宋" w:cs="Times New Roman"/>
                <w:kern w:val="0"/>
                <w:sz w:val="20"/>
                <w:szCs w:val="20"/>
              </w:rPr>
              <w:t>家企业</w:t>
            </w:r>
            <w:r>
              <w:rPr>
                <w:rFonts w:hint="eastAsia" w:ascii="仿宋" w:hAnsi="仿宋" w:eastAsia="仿宋" w:cs="Times New Roman"/>
                <w:kern w:val="0"/>
                <w:sz w:val="20"/>
                <w:szCs w:val="20"/>
              </w:rPr>
              <w:t>,</w:t>
            </w:r>
            <w:r>
              <w:rPr>
                <w:rFonts w:ascii="仿宋" w:hAnsi="仿宋" w:eastAsia="仿宋" w:cs="Times New Roman"/>
                <w:kern w:val="0"/>
                <w:sz w:val="20"/>
                <w:szCs w:val="20"/>
              </w:rPr>
              <w:t>限2</w:t>
            </w:r>
            <w:r>
              <w:rPr>
                <w:rFonts w:hint="eastAsia" w:ascii="仿宋" w:hAnsi="仿宋" w:eastAsia="仿宋" w:cs="Times New Roman"/>
                <w:kern w:val="0"/>
                <w:sz w:val="20"/>
                <w:szCs w:val="20"/>
              </w:rPr>
              <w:t>个</w:t>
            </w:r>
            <w:r>
              <w:rPr>
                <w:rFonts w:ascii="仿宋" w:hAnsi="仿宋" w:eastAsia="仿宋" w:cs="Times New Roman"/>
                <w:kern w:val="0"/>
                <w:sz w:val="20"/>
                <w:szCs w:val="20"/>
              </w:rPr>
              <w:t>专业</w:t>
            </w:r>
          </w:p>
        </w:tc>
      </w:tr>
      <w:tr w14:paraId="5E1D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48" w:type="dxa"/>
          </w:tcPr>
          <w:p w14:paraId="277AF292">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炭黑</w:t>
            </w:r>
            <w:r>
              <w:rPr>
                <w:rFonts w:ascii="仿宋" w:hAnsi="仿宋" w:eastAsia="仿宋" w:cs="Times New Roman"/>
                <w:kern w:val="0"/>
                <w:sz w:val="20"/>
                <w:szCs w:val="20"/>
              </w:rPr>
              <w:t>年册印刷</w:t>
            </w:r>
          </w:p>
          <w:p w14:paraId="32B89359">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6DF97BAB">
            <w:pPr>
              <w:jc w:val="center"/>
              <w:rPr>
                <w:rFonts w:hint="eastAsia" w:ascii="仿宋" w:hAnsi="仿宋" w:eastAsia="仿宋" w:cs="Times New Roman"/>
                <w:kern w:val="0"/>
                <w:sz w:val="20"/>
                <w:szCs w:val="20"/>
              </w:rPr>
            </w:pPr>
            <w:r>
              <w:rPr>
                <w:rFonts w:ascii="仿宋" w:hAnsi="仿宋" w:eastAsia="仿宋" w:cs="Times New Roman"/>
                <w:kern w:val="0"/>
                <w:sz w:val="20"/>
                <w:szCs w:val="20"/>
              </w:rPr>
              <w:t>10000</w:t>
            </w:r>
          </w:p>
        </w:tc>
        <w:tc>
          <w:tcPr>
            <w:tcW w:w="2238" w:type="dxa"/>
          </w:tcPr>
          <w:p w14:paraId="170A541F">
            <w:pPr>
              <w:jc w:val="center"/>
              <w:rPr>
                <w:rFonts w:hint="eastAsia" w:ascii="仿宋" w:hAnsi="仿宋" w:eastAsia="仿宋" w:cs="Times New Roman"/>
                <w:kern w:val="0"/>
                <w:sz w:val="20"/>
                <w:szCs w:val="20"/>
              </w:rPr>
            </w:pPr>
            <w:r>
              <w:rPr>
                <w:rFonts w:ascii="仿宋" w:hAnsi="仿宋" w:eastAsia="仿宋" w:cs="Times New Roman"/>
                <w:kern w:val="0"/>
                <w:sz w:val="20"/>
                <w:szCs w:val="20"/>
              </w:rPr>
              <w:t>免</w:t>
            </w:r>
            <w:r>
              <w:rPr>
                <w:rFonts w:hint="eastAsia" w:ascii="仿宋" w:hAnsi="仿宋" w:eastAsia="仿宋" w:cs="Times New Roman"/>
                <w:kern w:val="0"/>
                <w:sz w:val="20"/>
                <w:szCs w:val="20"/>
              </w:rPr>
              <w:t>1</w:t>
            </w:r>
            <w:r>
              <w:rPr>
                <w:rFonts w:ascii="仿宋" w:hAnsi="仿宋" w:eastAsia="仿宋" w:cs="Times New Roman"/>
                <w:kern w:val="0"/>
                <w:sz w:val="20"/>
                <w:szCs w:val="20"/>
              </w:rPr>
              <w:t>人会议费</w:t>
            </w:r>
          </w:p>
          <w:p w14:paraId="0249ECA0">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w:t>
            </w:r>
            <w:r>
              <w:rPr>
                <w:rFonts w:ascii="仿宋" w:hAnsi="仿宋" w:eastAsia="仿宋" w:cs="Times New Roman"/>
                <w:b/>
                <w:bCs/>
                <w:kern w:val="0"/>
                <w:sz w:val="20"/>
                <w:szCs w:val="20"/>
              </w:rPr>
              <w:t>封面</w:t>
            </w:r>
            <w:r>
              <w:rPr>
                <w:rFonts w:ascii="仿宋" w:hAnsi="仿宋" w:eastAsia="仿宋" w:cs="Times New Roman"/>
                <w:kern w:val="0"/>
                <w:sz w:val="20"/>
                <w:szCs w:val="20"/>
              </w:rPr>
              <w:t>宣传</w:t>
            </w:r>
          </w:p>
        </w:tc>
        <w:tc>
          <w:tcPr>
            <w:tcW w:w="2366" w:type="dxa"/>
          </w:tcPr>
          <w:p w14:paraId="690774EA">
            <w:pPr>
              <w:jc w:val="center"/>
              <w:rPr>
                <w:rFonts w:hint="default" w:ascii="仿宋" w:hAnsi="仿宋" w:eastAsia="仿宋" w:cs="Times New Roman"/>
                <w:kern w:val="0"/>
                <w:sz w:val="20"/>
                <w:szCs w:val="20"/>
                <w:lang w:val="en-US" w:eastAsia="zh-CN"/>
              </w:rPr>
            </w:pPr>
            <w:r>
              <w:rPr>
                <w:rFonts w:hint="eastAsia" w:ascii="仿宋" w:hAnsi="仿宋" w:eastAsia="仿宋" w:cs="Times New Roman"/>
                <w:kern w:val="0"/>
                <w:sz w:val="20"/>
                <w:szCs w:val="20"/>
              </w:rPr>
              <w:t>独</w:t>
            </w:r>
            <w:r>
              <w:rPr>
                <w:rFonts w:ascii="仿宋" w:hAnsi="仿宋" w:eastAsia="仿宋" w:cs="Times New Roman"/>
                <w:kern w:val="0"/>
                <w:sz w:val="20"/>
                <w:szCs w:val="20"/>
              </w:rPr>
              <w:t>家</w:t>
            </w:r>
            <w:r>
              <w:rPr>
                <w:rFonts w:hint="eastAsia" w:ascii="仿宋" w:hAnsi="仿宋" w:eastAsia="仿宋" w:cs="Times New Roman"/>
                <w:kern w:val="0"/>
                <w:sz w:val="20"/>
                <w:szCs w:val="20"/>
              </w:rPr>
              <w:t>企业</w:t>
            </w:r>
            <w:r>
              <w:rPr>
                <w:rFonts w:hint="eastAsia" w:ascii="仿宋" w:hAnsi="仿宋" w:eastAsia="仿宋" w:cs="Times New Roman"/>
                <w:kern w:val="0"/>
                <w:sz w:val="20"/>
                <w:szCs w:val="20"/>
                <w:lang w:eastAsia="zh-CN"/>
              </w:rPr>
              <w:t>（</w:t>
            </w:r>
            <w:r>
              <w:rPr>
                <w:rFonts w:hint="eastAsia" w:ascii="仿宋" w:hAnsi="仿宋" w:eastAsia="仿宋" w:cs="Times New Roman"/>
                <w:kern w:val="0"/>
                <w:sz w:val="20"/>
                <w:szCs w:val="20"/>
                <w:lang w:val="en-US" w:eastAsia="zh-CN"/>
              </w:rPr>
              <w:t>已预定）</w:t>
            </w:r>
          </w:p>
        </w:tc>
      </w:tr>
      <w:tr w14:paraId="5103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148" w:type="dxa"/>
          </w:tcPr>
          <w:p w14:paraId="1D0BB549">
            <w:pPr>
              <w:jc w:val="center"/>
              <w:rPr>
                <w:rFonts w:hint="eastAsia" w:ascii="仿宋" w:hAnsi="仿宋" w:eastAsia="仿宋" w:cs="Times New Roman"/>
                <w:kern w:val="0"/>
                <w:sz w:val="20"/>
                <w:szCs w:val="20"/>
              </w:rPr>
            </w:pPr>
            <w:r>
              <w:rPr>
                <w:rFonts w:ascii="仿宋" w:hAnsi="仿宋" w:eastAsia="仿宋" w:cs="Times New Roman"/>
                <w:kern w:val="0"/>
                <w:sz w:val="20"/>
                <w:szCs w:val="20"/>
              </w:rPr>
              <w:t>会场易拉宝展台</w:t>
            </w:r>
          </w:p>
          <w:p w14:paraId="65366285">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726E8093">
            <w:pPr>
              <w:jc w:val="center"/>
              <w:rPr>
                <w:rFonts w:hint="eastAsia" w:ascii="仿宋" w:hAnsi="仿宋" w:eastAsia="仿宋" w:cs="Times New Roman"/>
                <w:kern w:val="0"/>
                <w:sz w:val="20"/>
                <w:szCs w:val="20"/>
              </w:rPr>
            </w:pPr>
            <w:r>
              <w:rPr>
                <w:rFonts w:ascii="仿宋" w:hAnsi="仿宋" w:eastAsia="仿宋" w:cs="Times New Roman"/>
                <w:kern w:val="0"/>
                <w:sz w:val="20"/>
                <w:szCs w:val="20"/>
              </w:rPr>
              <w:t>3000</w:t>
            </w:r>
          </w:p>
        </w:tc>
        <w:tc>
          <w:tcPr>
            <w:tcW w:w="2238" w:type="dxa"/>
          </w:tcPr>
          <w:p w14:paraId="144775B3">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147B15E4">
            <w:pPr>
              <w:jc w:val="center"/>
              <w:rPr>
                <w:rFonts w:hint="eastAsia" w:ascii="仿宋" w:hAnsi="仿宋" w:eastAsia="仿宋" w:cs="Times New Roman"/>
                <w:kern w:val="0"/>
                <w:sz w:val="20"/>
                <w:szCs w:val="20"/>
              </w:rPr>
            </w:pPr>
            <w:r>
              <w:rPr>
                <w:rFonts w:ascii="仿宋" w:hAnsi="仿宋" w:eastAsia="仿宋" w:cs="Times New Roman"/>
                <w:kern w:val="0"/>
                <w:sz w:val="20"/>
                <w:szCs w:val="20"/>
              </w:rPr>
              <w:t>展台2米*1米；易拉宝2米*1.2米（自备）</w:t>
            </w:r>
          </w:p>
        </w:tc>
      </w:tr>
      <w:tr w14:paraId="4BC9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148" w:type="dxa"/>
          </w:tcPr>
          <w:p w14:paraId="1206192B">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会议</w:t>
            </w:r>
            <w:r>
              <w:rPr>
                <w:rFonts w:ascii="仿宋" w:hAnsi="仿宋" w:eastAsia="仿宋" w:cs="Times New Roman"/>
                <w:kern w:val="0"/>
                <w:sz w:val="20"/>
                <w:szCs w:val="20"/>
              </w:rPr>
              <w:t>茶歇</w:t>
            </w:r>
          </w:p>
          <w:p w14:paraId="0F00500E">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1A0BDCDD">
            <w:pPr>
              <w:jc w:val="center"/>
              <w:rPr>
                <w:rFonts w:hint="eastAsia" w:ascii="仿宋" w:hAnsi="仿宋" w:eastAsia="仿宋" w:cs="Times New Roman"/>
                <w:kern w:val="0"/>
                <w:sz w:val="20"/>
                <w:szCs w:val="20"/>
              </w:rPr>
            </w:pPr>
            <w:r>
              <w:rPr>
                <w:rFonts w:ascii="仿宋" w:hAnsi="仿宋" w:eastAsia="仿宋" w:cs="Times New Roman"/>
                <w:kern w:val="0"/>
                <w:sz w:val="20"/>
                <w:szCs w:val="20"/>
              </w:rPr>
              <w:t>5000</w:t>
            </w:r>
          </w:p>
        </w:tc>
        <w:tc>
          <w:tcPr>
            <w:tcW w:w="2238" w:type="dxa"/>
          </w:tcPr>
          <w:p w14:paraId="5424D177">
            <w:pPr>
              <w:jc w:val="center"/>
              <w:rPr>
                <w:rFonts w:hint="eastAsia" w:ascii="仿宋" w:hAnsi="仿宋" w:eastAsia="仿宋" w:cs="Times New Roman"/>
                <w:kern w:val="0"/>
                <w:sz w:val="20"/>
                <w:szCs w:val="20"/>
              </w:rPr>
            </w:pPr>
            <w:r>
              <w:rPr>
                <w:rFonts w:ascii="仿宋" w:hAnsi="仿宋" w:eastAsia="仿宋" w:cs="Times New Roman"/>
                <w:kern w:val="0"/>
                <w:sz w:val="20"/>
                <w:szCs w:val="20"/>
              </w:rPr>
              <w:t>免1人会议费</w:t>
            </w:r>
          </w:p>
          <w:p w14:paraId="2384B180">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349A4B3A">
            <w:pPr>
              <w:jc w:val="center"/>
              <w:rPr>
                <w:rFonts w:hint="default" w:ascii="仿宋" w:hAnsi="仿宋" w:eastAsia="仿宋" w:cs="Times New Roman"/>
                <w:kern w:val="0"/>
                <w:sz w:val="20"/>
                <w:szCs w:val="20"/>
                <w:lang w:val="en-US" w:eastAsia="zh-CN"/>
              </w:rPr>
            </w:pPr>
            <w:r>
              <w:rPr>
                <w:rFonts w:hint="eastAsia" w:ascii="仿宋" w:hAnsi="仿宋" w:eastAsia="仿宋" w:cs="Times New Roman"/>
                <w:kern w:val="0"/>
                <w:sz w:val="20"/>
                <w:szCs w:val="20"/>
              </w:rPr>
              <w:t>独</w:t>
            </w:r>
            <w:r>
              <w:rPr>
                <w:rFonts w:ascii="仿宋" w:hAnsi="仿宋" w:eastAsia="仿宋" w:cs="Times New Roman"/>
                <w:kern w:val="0"/>
                <w:sz w:val="20"/>
                <w:szCs w:val="20"/>
              </w:rPr>
              <w:t>家</w:t>
            </w:r>
            <w:r>
              <w:rPr>
                <w:rFonts w:hint="eastAsia" w:ascii="仿宋" w:hAnsi="仿宋" w:eastAsia="仿宋" w:cs="Times New Roman"/>
                <w:kern w:val="0"/>
                <w:sz w:val="20"/>
                <w:szCs w:val="20"/>
              </w:rPr>
              <w:t>企业</w:t>
            </w:r>
            <w:r>
              <w:rPr>
                <w:rFonts w:hint="eastAsia" w:ascii="仿宋" w:hAnsi="仿宋" w:eastAsia="仿宋" w:cs="Times New Roman"/>
                <w:kern w:val="0"/>
                <w:sz w:val="20"/>
                <w:szCs w:val="20"/>
                <w:lang w:eastAsia="zh-CN"/>
              </w:rPr>
              <w:t>（</w:t>
            </w:r>
            <w:r>
              <w:rPr>
                <w:rFonts w:hint="eastAsia" w:ascii="仿宋" w:hAnsi="仿宋" w:eastAsia="仿宋" w:cs="Times New Roman"/>
                <w:kern w:val="0"/>
                <w:sz w:val="20"/>
                <w:szCs w:val="20"/>
                <w:lang w:val="en-US" w:eastAsia="zh-CN"/>
              </w:rPr>
              <w:t>已预定）</w:t>
            </w:r>
          </w:p>
          <w:p w14:paraId="1E44ADBD">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（自备茶品）</w:t>
            </w:r>
          </w:p>
        </w:tc>
      </w:tr>
      <w:tr w14:paraId="0DCC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48" w:type="dxa"/>
          </w:tcPr>
          <w:p w14:paraId="1D5392EE">
            <w:pPr>
              <w:jc w:val="center"/>
              <w:rPr>
                <w:rFonts w:hint="eastAsia" w:ascii="仿宋" w:hAnsi="仿宋" w:eastAsia="仿宋" w:cs="Times New Roman"/>
                <w:kern w:val="0"/>
                <w:sz w:val="20"/>
                <w:szCs w:val="20"/>
              </w:rPr>
            </w:pPr>
            <w:r>
              <w:rPr>
                <w:rFonts w:ascii="仿宋" w:hAnsi="仿宋" w:eastAsia="仿宋" w:cs="Times New Roman"/>
                <w:kern w:val="0"/>
                <w:sz w:val="20"/>
                <w:szCs w:val="20"/>
              </w:rPr>
              <w:t>资料袋</w:t>
            </w:r>
            <w:r>
              <w:rPr>
                <w:rFonts w:hint="eastAsia" w:ascii="仿宋" w:hAnsi="仿宋" w:eastAsia="仿宋" w:cs="Times New Roman"/>
                <w:kern w:val="0"/>
                <w:sz w:val="20"/>
                <w:szCs w:val="20"/>
              </w:rPr>
              <w:t>、</w:t>
            </w:r>
            <w:r>
              <w:rPr>
                <w:rFonts w:ascii="仿宋" w:hAnsi="仿宋" w:eastAsia="仿宋" w:cs="Times New Roman"/>
                <w:kern w:val="0"/>
                <w:sz w:val="20"/>
                <w:szCs w:val="20"/>
              </w:rPr>
              <w:t>代表证</w:t>
            </w:r>
            <w:r>
              <w:rPr>
                <w:rFonts w:hint="eastAsia" w:ascii="仿宋" w:hAnsi="仿宋" w:eastAsia="仿宋" w:cs="Times New Roman"/>
                <w:kern w:val="0"/>
                <w:sz w:val="20"/>
                <w:szCs w:val="20"/>
              </w:rPr>
              <w:t>印刷</w:t>
            </w:r>
          </w:p>
          <w:p w14:paraId="2A3868EA">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511D922D">
            <w:pPr>
              <w:jc w:val="center"/>
              <w:rPr>
                <w:rFonts w:hint="eastAsia" w:ascii="仿宋" w:hAnsi="仿宋" w:eastAsia="仿宋" w:cs="Times New Roman"/>
                <w:kern w:val="0"/>
                <w:sz w:val="20"/>
                <w:szCs w:val="20"/>
              </w:rPr>
            </w:pPr>
            <w:r>
              <w:rPr>
                <w:rFonts w:ascii="仿宋" w:hAnsi="仿宋" w:eastAsia="仿宋" w:cs="Times New Roman"/>
                <w:kern w:val="0"/>
                <w:sz w:val="20"/>
                <w:szCs w:val="20"/>
              </w:rPr>
              <w:t>5000</w:t>
            </w:r>
          </w:p>
        </w:tc>
        <w:tc>
          <w:tcPr>
            <w:tcW w:w="2238" w:type="dxa"/>
          </w:tcPr>
          <w:p w14:paraId="767DB8E3">
            <w:pPr>
              <w:jc w:val="center"/>
              <w:rPr>
                <w:rFonts w:hint="eastAsia" w:ascii="仿宋" w:hAnsi="仿宋" w:eastAsia="仿宋" w:cs="Times New Roman"/>
                <w:kern w:val="0"/>
                <w:sz w:val="20"/>
                <w:szCs w:val="20"/>
              </w:rPr>
            </w:pPr>
            <w:r>
              <w:rPr>
                <w:rFonts w:ascii="仿宋" w:hAnsi="仿宋" w:eastAsia="仿宋" w:cs="Times New Roman"/>
                <w:kern w:val="0"/>
                <w:sz w:val="20"/>
                <w:szCs w:val="20"/>
              </w:rPr>
              <w:t>免1人会议费</w:t>
            </w:r>
          </w:p>
          <w:p w14:paraId="502AD5EC">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165DA983">
            <w:pPr>
              <w:jc w:val="center"/>
              <w:rPr>
                <w:rFonts w:hint="default" w:ascii="仿宋" w:hAnsi="仿宋" w:eastAsia="仿宋" w:cs="Times New Roman"/>
                <w:kern w:val="0"/>
                <w:sz w:val="20"/>
                <w:szCs w:val="20"/>
                <w:lang w:val="en-US" w:eastAsia="zh-CN"/>
              </w:rPr>
            </w:pPr>
            <w:r>
              <w:rPr>
                <w:rFonts w:hint="eastAsia" w:ascii="仿宋" w:hAnsi="仿宋" w:eastAsia="仿宋" w:cs="Times New Roman"/>
                <w:kern w:val="0"/>
                <w:sz w:val="20"/>
                <w:szCs w:val="20"/>
              </w:rPr>
              <w:t>独</w:t>
            </w:r>
            <w:r>
              <w:rPr>
                <w:rFonts w:ascii="仿宋" w:hAnsi="仿宋" w:eastAsia="仿宋" w:cs="Times New Roman"/>
                <w:kern w:val="0"/>
                <w:sz w:val="20"/>
                <w:szCs w:val="20"/>
              </w:rPr>
              <w:t>家企业</w:t>
            </w:r>
            <w:r>
              <w:rPr>
                <w:rFonts w:hint="eastAsia" w:ascii="仿宋" w:hAnsi="仿宋" w:eastAsia="仿宋" w:cs="Times New Roman"/>
                <w:kern w:val="0"/>
                <w:sz w:val="20"/>
                <w:szCs w:val="20"/>
                <w:lang w:eastAsia="zh-CN"/>
              </w:rPr>
              <w:t>（</w:t>
            </w:r>
            <w:r>
              <w:rPr>
                <w:rFonts w:hint="eastAsia" w:ascii="仿宋" w:hAnsi="仿宋" w:eastAsia="仿宋" w:cs="Times New Roman"/>
                <w:kern w:val="0"/>
                <w:sz w:val="20"/>
                <w:szCs w:val="20"/>
                <w:lang w:val="en-US" w:eastAsia="zh-CN"/>
              </w:rPr>
              <w:t>已预定）</w:t>
            </w:r>
          </w:p>
          <w:p w14:paraId="223CB3D9">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LOGO标注</w:t>
            </w:r>
          </w:p>
        </w:tc>
      </w:tr>
      <w:tr w14:paraId="12A8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48" w:type="dxa"/>
          </w:tcPr>
          <w:p w14:paraId="73BBDC4B">
            <w:pPr>
              <w:jc w:val="center"/>
              <w:rPr>
                <w:rFonts w:hint="eastAsia" w:ascii="仿宋" w:hAnsi="仿宋" w:eastAsia="仿宋" w:cs="Times New Roman"/>
                <w:kern w:val="0"/>
                <w:sz w:val="20"/>
                <w:szCs w:val="20"/>
              </w:rPr>
            </w:pPr>
            <w:r>
              <w:rPr>
                <w:rFonts w:ascii="仿宋" w:hAnsi="仿宋" w:eastAsia="仿宋" w:cs="Times New Roman"/>
                <w:kern w:val="0"/>
                <w:sz w:val="20"/>
                <w:szCs w:val="20"/>
              </w:rPr>
              <w:t>产品宣传册</w:t>
            </w:r>
          </w:p>
          <w:p w14:paraId="08FF251B">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3F3F3A06">
            <w:pPr>
              <w:jc w:val="center"/>
              <w:rPr>
                <w:rFonts w:hint="eastAsia" w:ascii="仿宋" w:hAnsi="仿宋" w:eastAsia="仿宋" w:cs="Times New Roman"/>
                <w:kern w:val="0"/>
                <w:sz w:val="20"/>
                <w:szCs w:val="20"/>
              </w:rPr>
            </w:pPr>
            <w:r>
              <w:rPr>
                <w:rFonts w:ascii="仿宋" w:hAnsi="仿宋" w:eastAsia="仿宋" w:cs="Times New Roman"/>
                <w:kern w:val="0"/>
                <w:sz w:val="20"/>
                <w:szCs w:val="20"/>
              </w:rPr>
              <w:t>1000</w:t>
            </w:r>
          </w:p>
        </w:tc>
        <w:tc>
          <w:tcPr>
            <w:tcW w:w="2238" w:type="dxa"/>
          </w:tcPr>
          <w:p w14:paraId="77A1E160">
            <w:pPr>
              <w:ind w:firstLine="600" w:firstLineChars="300"/>
              <w:rPr>
                <w:rFonts w:hint="eastAsia" w:ascii="仿宋" w:hAnsi="仿宋" w:eastAsia="仿宋" w:cs="Times New Roman"/>
                <w:kern w:val="0"/>
                <w:sz w:val="20"/>
                <w:szCs w:val="20"/>
              </w:rPr>
            </w:pPr>
            <w:r>
              <w:rPr>
                <w:rFonts w:hint="eastAsia" w:ascii="仿宋" w:hAnsi="仿宋" w:eastAsia="仿宋" w:cs="Times New Roman"/>
                <w:kern w:val="0"/>
                <w:sz w:val="20"/>
                <w:szCs w:val="20"/>
              </w:rPr>
              <w:t>无</w:t>
            </w:r>
          </w:p>
          <w:p w14:paraId="185020FB">
            <w:pPr>
              <w:ind w:firstLine="600" w:firstLineChars="300"/>
              <w:rPr>
                <w:rFonts w:hint="eastAsia" w:ascii="仿宋" w:hAnsi="仿宋" w:eastAsia="仿宋" w:cs="Times New Roman"/>
                <w:kern w:val="0"/>
                <w:sz w:val="20"/>
                <w:szCs w:val="20"/>
              </w:rPr>
            </w:pPr>
          </w:p>
        </w:tc>
        <w:tc>
          <w:tcPr>
            <w:tcW w:w="2366" w:type="dxa"/>
          </w:tcPr>
          <w:p w14:paraId="550DEF76">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投放</w:t>
            </w:r>
            <w:r>
              <w:rPr>
                <w:rFonts w:ascii="仿宋" w:hAnsi="仿宋" w:eastAsia="仿宋" w:cs="Times New Roman"/>
                <w:kern w:val="0"/>
                <w:sz w:val="20"/>
                <w:szCs w:val="20"/>
              </w:rPr>
              <w:t>会议资料袋</w:t>
            </w:r>
          </w:p>
        </w:tc>
      </w:tr>
    </w:tbl>
    <w:p w14:paraId="75FCF3A7">
      <w:pPr>
        <w:rPr>
          <w:rFonts w:hint="eastAsia" w:cs="仿宋" w:asciiTheme="minorEastAsia" w:hAnsiTheme="minorEastAsia"/>
          <w:sz w:val="24"/>
        </w:rPr>
      </w:pPr>
      <w:r>
        <w:rPr>
          <w:rFonts w:hint="eastAsia" w:ascii="仿宋" w:hAnsi="仿宋" w:eastAsia="仿宋" w:cs="仿宋"/>
          <w:sz w:val="24"/>
        </w:rPr>
        <w:t xml:space="preserve">◇ </w:t>
      </w:r>
      <w:r>
        <w:rPr>
          <w:rFonts w:hint="eastAsia" w:cs="仿宋" w:asciiTheme="minorEastAsia" w:hAnsiTheme="minorEastAsia"/>
          <w:sz w:val="24"/>
        </w:rPr>
        <w:t>会场易拉宝尺寸：高2米，宽1.2米，自行制做，带至会场。</w:t>
      </w:r>
    </w:p>
    <w:p w14:paraId="041C51C5">
      <w:pPr>
        <w:spacing w:line="240" w:lineRule="exact"/>
        <w:rPr>
          <w:rFonts w:hint="eastAsia" w:cs="仿宋" w:asciiTheme="minorEastAsia" w:hAnsiTheme="minorEastAsia"/>
          <w:sz w:val="24"/>
        </w:rPr>
      </w:pPr>
      <w:r>
        <w:rPr>
          <w:rFonts w:hint="eastAsia" w:cs="仿宋" w:asciiTheme="minorEastAsia" w:hAnsiTheme="minorEastAsia"/>
          <w:sz w:val="24"/>
        </w:rPr>
        <w:t>◇ 汇款地址：名  称---中国橡胶工业协会</w:t>
      </w:r>
    </w:p>
    <w:p w14:paraId="4D79AF08">
      <w:pPr>
        <w:spacing w:line="240" w:lineRule="exact"/>
        <w:rPr>
          <w:rFonts w:hint="eastAsia" w:cs="仿宋" w:asciiTheme="minorEastAsia" w:hAnsiTheme="minorEastAsia"/>
          <w:sz w:val="24"/>
        </w:rPr>
      </w:pPr>
      <w:r>
        <w:rPr>
          <w:rFonts w:hint="eastAsia" w:cs="仿宋" w:asciiTheme="minorEastAsia" w:hAnsiTheme="minorEastAsia"/>
          <w:sz w:val="24"/>
        </w:rPr>
        <w:t xml:space="preserve">             开户行---中国工商银行北京六铺炕支行</w:t>
      </w:r>
    </w:p>
    <w:p w14:paraId="503CB626">
      <w:pPr>
        <w:spacing w:line="240" w:lineRule="exact"/>
        <w:rPr>
          <w:rFonts w:hint="eastAsia" w:cs="仿宋" w:asciiTheme="minorEastAsia" w:hAnsiTheme="minorEastAsia"/>
          <w:sz w:val="24"/>
        </w:rPr>
      </w:pPr>
      <w:r>
        <w:rPr>
          <w:rFonts w:hint="eastAsia" w:cs="仿宋" w:asciiTheme="minorEastAsia" w:hAnsiTheme="minorEastAsia"/>
          <w:sz w:val="24"/>
        </w:rPr>
        <w:t xml:space="preserve">             帐  号---0200022309014402314</w:t>
      </w:r>
    </w:p>
    <w:p w14:paraId="4424AD64">
      <w:pPr>
        <w:spacing w:line="240" w:lineRule="exact"/>
        <w:rPr>
          <w:rFonts w:hint="eastAsia" w:cs="仿宋" w:asciiTheme="minorEastAsia" w:hAnsiTheme="minorEastAsia"/>
          <w:sz w:val="24"/>
        </w:rPr>
      </w:pPr>
      <w:r>
        <w:rPr>
          <w:rFonts w:hint="eastAsia" w:cs="仿宋" w:asciiTheme="minorEastAsia" w:hAnsiTheme="minorEastAsia"/>
          <w:sz w:val="24"/>
        </w:rPr>
        <w:t xml:space="preserve">             用  途---2025年炭黑年会会议费（必填）</w:t>
      </w:r>
    </w:p>
    <w:p w14:paraId="4E1CAA25">
      <w:pPr>
        <w:widowControl/>
        <w:spacing w:line="312" w:lineRule="auto"/>
        <w:jc w:val="left"/>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五、会议联系方式</w:t>
      </w:r>
    </w:p>
    <w:p w14:paraId="03541DF7">
      <w:pPr>
        <w:spacing w:line="340" w:lineRule="exact"/>
        <w:ind w:firstLine="480" w:firstLineChars="200"/>
        <w:rPr>
          <w:rFonts w:hint="eastAsia" w:cs="仿宋" w:asciiTheme="minorEastAsia" w:hAnsiTheme="minorEastAsia"/>
          <w:sz w:val="24"/>
        </w:rPr>
      </w:pPr>
      <w:r>
        <w:rPr>
          <w:rFonts w:hint="eastAsia" w:cs="仿宋" w:asciiTheme="minorEastAsia" w:hAnsiTheme="minorEastAsia"/>
          <w:sz w:val="24"/>
        </w:rPr>
        <w:t>请会议代表于2025年9月15日前将 “回执单”反馈至炭黑分会，并及时扫描会议通知中</w:t>
      </w:r>
      <w:bookmarkStart w:id="0" w:name="_Hlk205891139"/>
      <w:r>
        <w:rPr>
          <w:rFonts w:hint="eastAsia" w:cs="仿宋" w:asciiTheme="minorEastAsia" w:hAnsiTheme="minorEastAsia"/>
          <w:sz w:val="24"/>
        </w:rPr>
        <w:t>2025炭黑年会二维码</w:t>
      </w:r>
      <w:bookmarkEnd w:id="0"/>
      <w:r>
        <w:rPr>
          <w:rFonts w:hint="eastAsia" w:cs="仿宋" w:asciiTheme="minorEastAsia" w:hAnsiTheme="minorEastAsia"/>
          <w:sz w:val="24"/>
        </w:rPr>
        <w:t>进入会议群，炭黑分会联系人：姚新启 刘亚楠，电话 022-27276558/6696，传真022-27276558；E-mail:thfh@sina.com。</w:t>
      </w:r>
    </w:p>
    <w:p w14:paraId="4D0E41DB">
      <w:pPr>
        <w:spacing w:line="440" w:lineRule="exact"/>
        <w:jc w:val="center"/>
        <w:rPr>
          <w:rFonts w:hint="eastAsia" w:ascii="仿宋" w:hAnsi="仿宋" w:eastAsia="仿宋" w:cstheme="minorEastAsia"/>
          <w:b/>
          <w:sz w:val="28"/>
          <w:szCs w:val="28"/>
        </w:rPr>
      </w:pPr>
      <w:r>
        <w:rPr>
          <w:rFonts w:hint="eastAsia" w:ascii="仿宋" w:hAnsi="仿宋" w:eastAsia="仿宋" w:cstheme="minorEastAsia"/>
          <w:b/>
          <w:sz w:val="28"/>
          <w:szCs w:val="28"/>
        </w:rPr>
        <w:t>2025年炭黑年会暨会员大会回执单</w:t>
      </w:r>
    </w:p>
    <w:tbl>
      <w:tblPr>
        <w:tblStyle w:val="5"/>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198"/>
        <w:gridCol w:w="813"/>
        <w:gridCol w:w="708"/>
        <w:gridCol w:w="770"/>
        <w:gridCol w:w="1482"/>
        <w:gridCol w:w="770"/>
        <w:gridCol w:w="1324"/>
      </w:tblGrid>
      <w:tr w14:paraId="2D4E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pct"/>
          </w:tcPr>
          <w:p w14:paraId="37014015">
            <w:pPr>
              <w:spacing w:line="440" w:lineRule="exact"/>
              <w:rPr>
                <w:rFonts w:hint="eastAsia" w:ascii="仿宋" w:hAnsi="仿宋" w:eastAsia="仿宋" w:cs="宋体"/>
                <w:sz w:val="24"/>
              </w:rPr>
            </w:pPr>
            <w:r>
              <w:rPr>
                <w:rFonts w:hint="eastAsia" w:ascii="仿宋" w:hAnsi="仿宋" w:eastAsia="仿宋" w:cs="宋体"/>
                <w:sz w:val="24"/>
              </w:rPr>
              <w:t>单位名称</w:t>
            </w:r>
          </w:p>
        </w:tc>
        <w:tc>
          <w:tcPr>
            <w:tcW w:w="4239" w:type="pct"/>
            <w:gridSpan w:val="7"/>
          </w:tcPr>
          <w:p w14:paraId="46044816">
            <w:pPr>
              <w:spacing w:line="440" w:lineRule="exact"/>
              <w:rPr>
                <w:rFonts w:hint="eastAsia" w:ascii="仿宋" w:hAnsi="仿宋" w:eastAsia="仿宋" w:cs="宋体"/>
                <w:sz w:val="24"/>
              </w:rPr>
            </w:pPr>
          </w:p>
        </w:tc>
      </w:tr>
      <w:tr w14:paraId="475C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2E2F8B85">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71084042">
            <w:pPr>
              <w:spacing w:line="440" w:lineRule="exact"/>
              <w:jc w:val="center"/>
              <w:rPr>
                <w:rFonts w:hint="eastAsia" w:ascii="仿宋" w:hAnsi="仿宋" w:eastAsia="仿宋" w:cs="宋体"/>
                <w:sz w:val="24"/>
              </w:rPr>
            </w:pPr>
          </w:p>
        </w:tc>
        <w:tc>
          <w:tcPr>
            <w:tcW w:w="488" w:type="pct"/>
          </w:tcPr>
          <w:p w14:paraId="64962719">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6F66E57D">
            <w:pPr>
              <w:spacing w:line="440" w:lineRule="exact"/>
              <w:jc w:val="center"/>
              <w:rPr>
                <w:rFonts w:hint="eastAsia" w:ascii="仿宋" w:hAnsi="仿宋" w:eastAsia="仿宋" w:cs="宋体"/>
                <w:sz w:val="24"/>
              </w:rPr>
            </w:pPr>
          </w:p>
        </w:tc>
        <w:tc>
          <w:tcPr>
            <w:tcW w:w="462" w:type="pct"/>
          </w:tcPr>
          <w:p w14:paraId="597ECC78">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7076EC56">
            <w:pPr>
              <w:spacing w:line="440" w:lineRule="exact"/>
              <w:jc w:val="center"/>
              <w:rPr>
                <w:rFonts w:hint="eastAsia" w:ascii="仿宋" w:hAnsi="仿宋" w:eastAsia="仿宋" w:cs="宋体"/>
                <w:sz w:val="24"/>
              </w:rPr>
            </w:pPr>
          </w:p>
        </w:tc>
        <w:tc>
          <w:tcPr>
            <w:tcW w:w="462" w:type="pct"/>
          </w:tcPr>
          <w:p w14:paraId="1D5589CB">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7593EF9C">
            <w:pPr>
              <w:spacing w:line="440" w:lineRule="exact"/>
              <w:jc w:val="center"/>
              <w:rPr>
                <w:rFonts w:hint="eastAsia" w:ascii="仿宋" w:hAnsi="仿宋" w:eastAsia="仿宋" w:cs="宋体"/>
                <w:sz w:val="24"/>
              </w:rPr>
            </w:pPr>
          </w:p>
        </w:tc>
      </w:tr>
      <w:tr w14:paraId="218F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33C6B229">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68AD9746">
            <w:pPr>
              <w:spacing w:line="440" w:lineRule="exact"/>
              <w:jc w:val="center"/>
              <w:rPr>
                <w:rFonts w:hint="eastAsia" w:ascii="仿宋" w:hAnsi="仿宋" w:eastAsia="仿宋" w:cs="宋体"/>
                <w:sz w:val="24"/>
              </w:rPr>
            </w:pPr>
          </w:p>
        </w:tc>
        <w:tc>
          <w:tcPr>
            <w:tcW w:w="488" w:type="pct"/>
          </w:tcPr>
          <w:p w14:paraId="6691441A">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6DEE73F5">
            <w:pPr>
              <w:spacing w:line="440" w:lineRule="exact"/>
              <w:jc w:val="center"/>
              <w:rPr>
                <w:rFonts w:hint="eastAsia" w:ascii="仿宋" w:hAnsi="仿宋" w:eastAsia="仿宋" w:cs="宋体"/>
                <w:sz w:val="24"/>
              </w:rPr>
            </w:pPr>
          </w:p>
        </w:tc>
        <w:tc>
          <w:tcPr>
            <w:tcW w:w="462" w:type="pct"/>
          </w:tcPr>
          <w:p w14:paraId="6FE36806">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021AAF49">
            <w:pPr>
              <w:spacing w:line="440" w:lineRule="exact"/>
              <w:jc w:val="center"/>
              <w:rPr>
                <w:rFonts w:hint="eastAsia" w:ascii="仿宋" w:hAnsi="仿宋" w:eastAsia="仿宋" w:cs="宋体"/>
                <w:sz w:val="24"/>
              </w:rPr>
            </w:pPr>
          </w:p>
        </w:tc>
        <w:tc>
          <w:tcPr>
            <w:tcW w:w="462" w:type="pct"/>
          </w:tcPr>
          <w:p w14:paraId="54C335CC">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5FF3A861">
            <w:pPr>
              <w:spacing w:line="440" w:lineRule="exact"/>
              <w:jc w:val="center"/>
              <w:rPr>
                <w:rFonts w:hint="eastAsia" w:ascii="仿宋" w:hAnsi="仿宋" w:eastAsia="仿宋" w:cs="宋体"/>
                <w:sz w:val="24"/>
              </w:rPr>
            </w:pPr>
          </w:p>
        </w:tc>
      </w:tr>
      <w:tr w14:paraId="5BCD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17CEFBA3">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7A985468">
            <w:pPr>
              <w:spacing w:line="440" w:lineRule="exact"/>
              <w:jc w:val="center"/>
              <w:rPr>
                <w:rFonts w:hint="eastAsia" w:ascii="仿宋" w:hAnsi="仿宋" w:eastAsia="仿宋" w:cs="宋体"/>
                <w:sz w:val="24"/>
              </w:rPr>
            </w:pPr>
          </w:p>
        </w:tc>
        <w:tc>
          <w:tcPr>
            <w:tcW w:w="488" w:type="pct"/>
          </w:tcPr>
          <w:p w14:paraId="40EB22D3">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17A3DB09">
            <w:pPr>
              <w:spacing w:line="440" w:lineRule="exact"/>
              <w:jc w:val="center"/>
              <w:rPr>
                <w:rFonts w:hint="eastAsia" w:ascii="仿宋" w:hAnsi="仿宋" w:eastAsia="仿宋" w:cs="宋体"/>
                <w:sz w:val="24"/>
              </w:rPr>
            </w:pPr>
          </w:p>
        </w:tc>
        <w:tc>
          <w:tcPr>
            <w:tcW w:w="462" w:type="pct"/>
          </w:tcPr>
          <w:p w14:paraId="0416AEB5">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7538FF56">
            <w:pPr>
              <w:spacing w:line="440" w:lineRule="exact"/>
              <w:jc w:val="center"/>
              <w:rPr>
                <w:rFonts w:hint="eastAsia" w:ascii="仿宋" w:hAnsi="仿宋" w:eastAsia="仿宋" w:cs="宋体"/>
                <w:sz w:val="24"/>
              </w:rPr>
            </w:pPr>
          </w:p>
        </w:tc>
        <w:tc>
          <w:tcPr>
            <w:tcW w:w="462" w:type="pct"/>
          </w:tcPr>
          <w:p w14:paraId="26A87F2E">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2923C1C8">
            <w:pPr>
              <w:spacing w:line="440" w:lineRule="exact"/>
              <w:jc w:val="center"/>
              <w:rPr>
                <w:rFonts w:hint="eastAsia" w:ascii="仿宋" w:hAnsi="仿宋" w:eastAsia="仿宋" w:cs="宋体"/>
                <w:sz w:val="24"/>
              </w:rPr>
            </w:pPr>
          </w:p>
        </w:tc>
      </w:tr>
      <w:tr w14:paraId="186C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05195BF2">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38E8F562">
            <w:pPr>
              <w:spacing w:line="440" w:lineRule="exact"/>
              <w:jc w:val="center"/>
              <w:rPr>
                <w:rFonts w:hint="eastAsia" w:ascii="仿宋" w:hAnsi="仿宋" w:eastAsia="仿宋" w:cs="宋体"/>
                <w:sz w:val="24"/>
              </w:rPr>
            </w:pPr>
          </w:p>
        </w:tc>
        <w:tc>
          <w:tcPr>
            <w:tcW w:w="488" w:type="pct"/>
          </w:tcPr>
          <w:p w14:paraId="5C1A795B">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7EAE8035">
            <w:pPr>
              <w:spacing w:line="440" w:lineRule="exact"/>
              <w:jc w:val="center"/>
              <w:rPr>
                <w:rFonts w:hint="eastAsia" w:ascii="仿宋" w:hAnsi="仿宋" w:eastAsia="仿宋" w:cs="宋体"/>
                <w:sz w:val="24"/>
              </w:rPr>
            </w:pPr>
          </w:p>
        </w:tc>
        <w:tc>
          <w:tcPr>
            <w:tcW w:w="462" w:type="pct"/>
          </w:tcPr>
          <w:p w14:paraId="07795D87">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5605C9A6">
            <w:pPr>
              <w:spacing w:line="440" w:lineRule="exact"/>
              <w:jc w:val="center"/>
              <w:rPr>
                <w:rFonts w:hint="eastAsia" w:ascii="仿宋" w:hAnsi="仿宋" w:eastAsia="仿宋" w:cs="宋体"/>
                <w:sz w:val="24"/>
              </w:rPr>
            </w:pPr>
          </w:p>
        </w:tc>
        <w:tc>
          <w:tcPr>
            <w:tcW w:w="462" w:type="pct"/>
          </w:tcPr>
          <w:p w14:paraId="3715DBB1">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5C99EED7">
            <w:pPr>
              <w:spacing w:line="440" w:lineRule="exact"/>
              <w:jc w:val="center"/>
              <w:rPr>
                <w:rFonts w:hint="eastAsia" w:ascii="仿宋" w:hAnsi="仿宋" w:eastAsia="仿宋" w:cs="宋体"/>
                <w:sz w:val="24"/>
              </w:rPr>
            </w:pPr>
          </w:p>
        </w:tc>
      </w:tr>
      <w:tr w14:paraId="1258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17013C94">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257DC67F">
            <w:pPr>
              <w:spacing w:line="440" w:lineRule="exact"/>
              <w:jc w:val="center"/>
              <w:rPr>
                <w:rFonts w:hint="eastAsia" w:ascii="仿宋" w:hAnsi="仿宋" w:eastAsia="仿宋" w:cs="宋体"/>
                <w:sz w:val="24"/>
              </w:rPr>
            </w:pPr>
          </w:p>
        </w:tc>
        <w:tc>
          <w:tcPr>
            <w:tcW w:w="488" w:type="pct"/>
          </w:tcPr>
          <w:p w14:paraId="6534A99C">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305BBDB5">
            <w:pPr>
              <w:spacing w:line="440" w:lineRule="exact"/>
              <w:jc w:val="center"/>
              <w:rPr>
                <w:rFonts w:hint="eastAsia" w:ascii="仿宋" w:hAnsi="仿宋" w:eastAsia="仿宋" w:cs="宋体"/>
                <w:sz w:val="24"/>
              </w:rPr>
            </w:pPr>
          </w:p>
        </w:tc>
        <w:tc>
          <w:tcPr>
            <w:tcW w:w="462" w:type="pct"/>
          </w:tcPr>
          <w:p w14:paraId="4A89A225">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1D1E33AB">
            <w:pPr>
              <w:spacing w:line="440" w:lineRule="exact"/>
              <w:jc w:val="center"/>
              <w:rPr>
                <w:rFonts w:hint="eastAsia" w:ascii="仿宋" w:hAnsi="仿宋" w:eastAsia="仿宋" w:cs="宋体"/>
                <w:sz w:val="24"/>
              </w:rPr>
            </w:pPr>
          </w:p>
        </w:tc>
        <w:tc>
          <w:tcPr>
            <w:tcW w:w="462" w:type="pct"/>
          </w:tcPr>
          <w:p w14:paraId="2AB0F2E0">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6162475A">
            <w:pPr>
              <w:spacing w:line="440" w:lineRule="exact"/>
              <w:jc w:val="center"/>
              <w:rPr>
                <w:rFonts w:hint="eastAsia" w:ascii="仿宋" w:hAnsi="仿宋" w:eastAsia="仿宋" w:cs="宋体"/>
                <w:sz w:val="24"/>
              </w:rPr>
            </w:pPr>
          </w:p>
        </w:tc>
      </w:tr>
      <w:tr w14:paraId="5209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3" w:type="pct"/>
            <w:gridSpan w:val="4"/>
          </w:tcPr>
          <w:p w14:paraId="5B198A49">
            <w:pPr>
              <w:spacing w:line="440" w:lineRule="exact"/>
              <w:rPr>
                <w:rFonts w:hint="eastAsia" w:ascii="仿宋" w:hAnsi="仿宋" w:eastAsia="仿宋" w:cs="宋体"/>
                <w:sz w:val="24"/>
              </w:rPr>
            </w:pPr>
            <w:r>
              <w:rPr>
                <w:rFonts w:hint="eastAsia" w:ascii="仿宋" w:hAnsi="仿宋" w:eastAsia="仿宋" w:cs="宋体"/>
                <w:sz w:val="24"/>
              </w:rPr>
              <w:t>所需房间数：</w:t>
            </w:r>
          </w:p>
        </w:tc>
        <w:tc>
          <w:tcPr>
            <w:tcW w:w="2607" w:type="pct"/>
            <w:gridSpan w:val="4"/>
          </w:tcPr>
          <w:p w14:paraId="7DDAE829">
            <w:pPr>
              <w:spacing w:line="440" w:lineRule="exact"/>
              <w:rPr>
                <w:rFonts w:hint="eastAsia" w:ascii="仿宋" w:hAnsi="仿宋" w:eastAsia="仿宋" w:cs="宋体"/>
                <w:sz w:val="24"/>
              </w:rPr>
            </w:pPr>
            <w:r>
              <w:rPr>
                <w:rFonts w:hint="eastAsia" w:ascii="仿宋" w:hAnsi="仿宋" w:eastAsia="仿宋" w:cs="宋体"/>
                <w:sz w:val="24"/>
                <w:lang w:val="en-US" w:eastAsia="zh-CN"/>
              </w:rPr>
              <w:t>标间</w:t>
            </w:r>
            <w:r>
              <w:rPr>
                <w:rFonts w:hint="eastAsia" w:ascii="仿宋" w:hAnsi="仿宋" w:eastAsia="仿宋" w:cs="宋体"/>
                <w:sz w:val="24"/>
              </w:rPr>
              <w:t>□         单间□</w:t>
            </w:r>
          </w:p>
        </w:tc>
      </w:tr>
      <w:tr w14:paraId="3806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3" w:type="pct"/>
            <w:gridSpan w:val="4"/>
          </w:tcPr>
          <w:p w14:paraId="4C74E361">
            <w:pPr>
              <w:spacing w:line="440" w:lineRule="exact"/>
              <w:rPr>
                <w:rFonts w:hint="default" w:ascii="仿宋" w:hAnsi="仿宋" w:eastAsia="仿宋" w:cs="宋体"/>
                <w:sz w:val="24"/>
                <w:lang w:val="en-US" w:eastAsia="zh-CN"/>
              </w:rPr>
            </w:pPr>
            <w:r>
              <w:rPr>
                <w:rFonts w:hint="eastAsia" w:ascii="仿宋" w:hAnsi="仿宋" w:eastAsia="仿宋" w:cs="宋体"/>
                <w:sz w:val="22"/>
                <w:szCs w:val="22"/>
                <w:lang w:val="en-US" w:eastAsia="zh-CN"/>
              </w:rPr>
              <w:t>9月27日上午是否参观太原锅炉集团</w:t>
            </w:r>
          </w:p>
        </w:tc>
        <w:tc>
          <w:tcPr>
            <w:tcW w:w="2607" w:type="pct"/>
            <w:gridSpan w:val="4"/>
          </w:tcPr>
          <w:p w14:paraId="3B43EDC9">
            <w:pPr>
              <w:spacing w:line="440" w:lineRule="exact"/>
              <w:rPr>
                <w:rFonts w:hint="eastAsia" w:ascii="仿宋" w:hAnsi="仿宋" w:eastAsia="仿宋" w:cs="宋体"/>
                <w:sz w:val="24"/>
              </w:rPr>
            </w:pPr>
            <w:r>
              <w:rPr>
                <w:rFonts w:hint="eastAsia" w:ascii="仿宋" w:hAnsi="仿宋" w:eastAsia="仿宋" w:cs="宋体"/>
                <w:sz w:val="24"/>
                <w:lang w:val="en-US" w:eastAsia="zh-CN"/>
              </w:rPr>
              <w:t>是</w:t>
            </w:r>
            <w:r>
              <w:rPr>
                <w:rFonts w:hint="eastAsia" w:ascii="仿宋" w:hAnsi="仿宋" w:eastAsia="仿宋" w:cs="宋体"/>
                <w:sz w:val="24"/>
              </w:rPr>
              <w:t xml:space="preserve">□         </w:t>
            </w:r>
            <w:r>
              <w:rPr>
                <w:rFonts w:hint="eastAsia" w:ascii="仿宋" w:hAnsi="仿宋" w:eastAsia="仿宋" w:cs="宋体"/>
                <w:sz w:val="24"/>
                <w:lang w:val="en-US" w:eastAsia="zh-CN"/>
              </w:rPr>
              <w:t>否</w:t>
            </w:r>
            <w:r>
              <w:rPr>
                <w:rFonts w:hint="eastAsia" w:ascii="仿宋" w:hAnsi="仿宋" w:eastAsia="仿宋" w:cs="宋体"/>
                <w:sz w:val="24"/>
              </w:rPr>
              <w:t>□</w:t>
            </w:r>
          </w:p>
        </w:tc>
      </w:tr>
      <w:tr w14:paraId="4B34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3" w:type="pct"/>
            <w:gridSpan w:val="4"/>
          </w:tcPr>
          <w:p w14:paraId="595E53D2">
            <w:pPr>
              <w:spacing w:line="440" w:lineRule="exact"/>
              <w:rPr>
                <w:rFonts w:hint="default" w:ascii="仿宋" w:hAnsi="仿宋" w:eastAsia="仿宋" w:cs="宋体"/>
                <w:sz w:val="24"/>
                <w:lang w:val="en-US" w:eastAsia="zh-CN"/>
              </w:rPr>
            </w:pPr>
            <w:r>
              <w:rPr>
                <w:rFonts w:hint="eastAsia" w:ascii="仿宋" w:hAnsi="仿宋" w:eastAsia="仿宋" w:cs="宋体"/>
                <w:sz w:val="24"/>
                <w:lang w:val="en-US" w:eastAsia="zh-CN"/>
              </w:rPr>
              <w:t>9月27日参观工厂后是否用餐</w:t>
            </w:r>
          </w:p>
        </w:tc>
        <w:tc>
          <w:tcPr>
            <w:tcW w:w="2607" w:type="pct"/>
            <w:gridSpan w:val="4"/>
          </w:tcPr>
          <w:p w14:paraId="12C28352">
            <w:pPr>
              <w:spacing w:line="440" w:lineRule="exact"/>
              <w:rPr>
                <w:rFonts w:hint="default" w:ascii="仿宋" w:hAnsi="仿宋" w:eastAsia="仿宋" w:cs="宋体"/>
                <w:sz w:val="24"/>
                <w:lang w:val="en-US"/>
              </w:rPr>
            </w:pPr>
            <w:r>
              <w:rPr>
                <w:rFonts w:hint="eastAsia" w:ascii="仿宋" w:hAnsi="仿宋" w:eastAsia="仿宋" w:cs="宋体"/>
                <w:sz w:val="24"/>
                <w:lang w:val="en-US" w:eastAsia="zh-CN"/>
              </w:rPr>
              <w:t>是</w:t>
            </w:r>
            <w:r>
              <w:rPr>
                <w:rFonts w:hint="eastAsia" w:ascii="仿宋" w:hAnsi="仿宋" w:eastAsia="仿宋" w:cs="宋体"/>
                <w:sz w:val="24"/>
              </w:rPr>
              <w:t xml:space="preserve">□         </w:t>
            </w:r>
            <w:r>
              <w:rPr>
                <w:rFonts w:hint="eastAsia" w:ascii="仿宋" w:hAnsi="仿宋" w:eastAsia="仿宋" w:cs="宋体"/>
                <w:sz w:val="24"/>
                <w:lang w:val="en-US" w:eastAsia="zh-CN"/>
              </w:rPr>
              <w:t>否</w:t>
            </w:r>
            <w:r>
              <w:rPr>
                <w:rFonts w:hint="eastAsia" w:ascii="仿宋" w:hAnsi="仿宋" w:eastAsia="仿宋" w:cs="宋体"/>
                <w:sz w:val="24"/>
              </w:rPr>
              <w:t>□</w:t>
            </w:r>
            <w:r>
              <w:rPr>
                <w:rFonts w:hint="eastAsia" w:ascii="仿宋" w:hAnsi="仿宋" w:eastAsia="仿宋" w:cs="宋体"/>
                <w:sz w:val="24"/>
                <w:lang w:val="en-US" w:eastAsia="zh-CN"/>
              </w:rPr>
              <w:t xml:space="preserve">   用餐人数（ ）</w:t>
            </w:r>
          </w:p>
        </w:tc>
      </w:tr>
    </w:tbl>
    <w:p w14:paraId="4558FCD2">
      <w:pPr>
        <w:spacing w:line="360" w:lineRule="auto"/>
        <w:ind w:firstLine="420" w:firstLineChars="200"/>
        <w:rPr>
          <w:rFonts w:hint="eastAsia" w:ascii="仿宋" w:hAnsi="仿宋" w:eastAsia="仿宋" w:cs="仿宋"/>
          <w:b/>
          <w:bCs/>
          <w:sz w:val="28"/>
          <w:szCs w:val="28"/>
        </w:rPr>
      </w:pPr>
      <w:r>
        <w:drawing>
          <wp:anchor distT="0" distB="0" distL="114300" distR="114300" simplePos="0" relativeHeight="251659264" behindDoc="1" locked="0" layoutInCell="1" allowOverlap="1">
            <wp:simplePos x="0" y="0"/>
            <wp:positionH relativeFrom="column">
              <wp:posOffset>3569970</wp:posOffset>
            </wp:positionH>
            <wp:positionV relativeFrom="paragraph">
              <wp:posOffset>210820</wp:posOffset>
            </wp:positionV>
            <wp:extent cx="1303655" cy="1303655"/>
            <wp:effectExtent l="0" t="0" r="0" b="0"/>
            <wp:wrapNone/>
            <wp:docPr id="17644636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63688"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03516" cy="1303516"/>
                    </a:xfrm>
                    <a:prstGeom prst="rect">
                      <a:avLst/>
                    </a:prstGeom>
                    <a:noFill/>
                    <a:ln>
                      <a:noFill/>
                    </a:ln>
                  </pic:spPr>
                </pic:pic>
              </a:graphicData>
            </a:graphic>
          </wp:anchor>
        </w:drawing>
      </w:r>
      <w:r>
        <w:rPr>
          <w:rFonts w:hint="eastAsia" w:ascii="仿宋" w:hAnsi="仿宋" w:eastAsia="仿宋" w:cs="仿宋"/>
          <w:b/>
          <w:bCs/>
          <w:sz w:val="28"/>
          <w:szCs w:val="28"/>
        </w:rPr>
        <w:t xml:space="preserve"> </w:t>
      </w:r>
      <w:r>
        <w:rPr>
          <w:rFonts w:ascii="仿宋" w:hAnsi="仿宋" w:eastAsia="仿宋" w:cs="仿宋"/>
          <w:b/>
          <w:bCs/>
          <w:sz w:val="28"/>
          <w:szCs w:val="28"/>
        </w:rPr>
        <w:t xml:space="preserve">                            </w:t>
      </w:r>
    </w:p>
    <w:p w14:paraId="01E7E3D4">
      <w:pPr>
        <w:spacing w:line="360" w:lineRule="auto"/>
        <w:ind w:firstLine="4498" w:firstLineChars="1600"/>
        <w:rPr>
          <w:rFonts w:hint="eastAsia"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中国橡胶工业协会炭黑分会</w:t>
      </w:r>
    </w:p>
    <w:p w14:paraId="3FCB3AC2">
      <w:pPr>
        <w:spacing w:line="360" w:lineRule="auto"/>
        <w:ind w:firstLine="562" w:firstLineChars="200"/>
        <w:rPr>
          <w:rFonts w:hint="eastAsia" w:ascii="仿宋" w:hAnsi="仿宋" w:eastAsia="仿宋" w:cs="仿宋"/>
          <w:b/>
          <w:bCs/>
          <w:sz w:val="28"/>
          <w:szCs w:val="28"/>
        </w:rPr>
      </w:pPr>
      <w:r>
        <w:rPr>
          <w:rFonts w:ascii="仿宋" w:hAnsi="仿宋" w:eastAsia="仿宋" w:cs="仿宋"/>
          <w:b/>
          <w:bCs/>
          <w:sz w:val="28"/>
          <w:szCs w:val="28"/>
        </w:rPr>
        <w:t xml:space="preserve">                                   202</w:t>
      </w:r>
      <w:r>
        <w:rPr>
          <w:rFonts w:hint="eastAsia" w:ascii="仿宋" w:hAnsi="仿宋" w:eastAsia="仿宋" w:cs="仿宋"/>
          <w:b/>
          <w:bCs/>
          <w:sz w:val="28"/>
          <w:szCs w:val="28"/>
        </w:rPr>
        <w:t>5年08月20日</w:t>
      </w:r>
    </w:p>
    <w:p w14:paraId="15BEDAC2">
      <w:pPr>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大会支持单位：山西三强新能源科技有限公司</w:t>
      </w:r>
    </w:p>
    <w:p w14:paraId="5156DDFE">
      <w:pPr>
        <w:rPr>
          <w:rFonts w:hint="default" w:cs="仿宋" w:asciiTheme="minorEastAsia" w:hAnsiTheme="minorEastAsia" w:eastAsiaTheme="minorEastAsia"/>
          <w:b/>
          <w:bCs/>
          <w:color w:val="000000"/>
          <w:kern w:val="0"/>
          <w:sz w:val="24"/>
          <w:lang w:val="en-US" w:eastAsia="zh-CN" w:bidi="ar"/>
        </w:rPr>
      </w:pPr>
      <w:r>
        <w:rPr>
          <w:rFonts w:hint="eastAsia" w:cs="仿宋" w:asciiTheme="minorEastAsia" w:hAnsiTheme="minorEastAsia"/>
          <w:b/>
          <w:bCs/>
          <w:color w:val="000000"/>
          <w:kern w:val="0"/>
          <w:sz w:val="24"/>
          <w:lang w:bidi="ar"/>
        </w:rPr>
        <w:t xml:space="preserve">            </w:t>
      </w:r>
      <w:r>
        <w:rPr>
          <w:rFonts w:hint="eastAsia" w:cs="仿宋" w:asciiTheme="minorEastAsia" w:hAnsiTheme="minorEastAsia"/>
          <w:b/>
          <w:bCs/>
          <w:color w:val="000000"/>
          <w:kern w:val="0"/>
          <w:sz w:val="24"/>
          <w:lang w:val="en-US" w:eastAsia="zh-CN" w:bidi="ar"/>
        </w:rPr>
        <w:t xml:space="preserve"> </w:t>
      </w:r>
      <w:bookmarkStart w:id="1" w:name="_GoBack"/>
      <w:bookmarkEnd w:id="1"/>
    </w:p>
    <w:p w14:paraId="4F3FBC29">
      <w:pPr>
        <w:ind w:firstLine="1687" w:firstLineChars="700"/>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太原锅炉集团有限公司</w:t>
      </w:r>
    </w:p>
    <w:p w14:paraId="00C79C98">
      <w:pPr>
        <w:jc w:val="both"/>
        <w:rPr>
          <w:rFonts w:hint="eastAsia" w:cs="仿宋" w:asciiTheme="minorEastAsia" w:hAnsiTheme="minorEastAsia"/>
          <w:sz w:val="24"/>
        </w:rPr>
      </w:pPr>
    </w:p>
    <w:p w14:paraId="51712849">
      <w:pPr>
        <w:rPr>
          <w:rFonts w:hint="eastAsia"/>
        </w:rPr>
      </w:pPr>
    </w:p>
    <w:p w14:paraId="1AFD213C">
      <w:pPr>
        <w:rPr>
          <w:rFonts w:hint="eastAsia" w:cs="仿宋" w:asciiTheme="minorEastAsia" w:hAnsiTheme="minorEastAsia"/>
          <w:sz w:val="24"/>
        </w:rPr>
      </w:pPr>
      <w:r>
        <w:rPr>
          <w:rFonts w:hint="eastAsia" w:cs="仿宋" w:asciiTheme="minorEastAsia" w:hAnsiTheme="minorEastAsia"/>
          <w:sz w:val="24"/>
        </w:rPr>
        <w:t>2025炭黑年会会议群二维码：</w:t>
      </w:r>
    </w:p>
    <w:p w14:paraId="2066C17B">
      <w:pPr>
        <w:rPr>
          <w:rFonts w:hint="eastAsia"/>
        </w:rPr>
      </w:pPr>
      <w:r>
        <w:drawing>
          <wp:inline distT="0" distB="0" distL="0" distR="0">
            <wp:extent cx="1931035" cy="1985645"/>
            <wp:effectExtent l="0" t="0" r="0" b="0"/>
            <wp:docPr id="20521399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39903"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40050" cy="1994472"/>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87FC8"/>
    <w:multiLevelType w:val="multilevel"/>
    <w:tmpl w:val="6C387FC8"/>
    <w:lvl w:ilvl="0" w:tentative="0">
      <w:start w:val="2"/>
      <w:numFmt w:val="japaneseCounting"/>
      <w:lvlText w:val="%1、"/>
      <w:lvlJc w:val="left"/>
      <w:pPr>
        <w:ind w:left="580" w:hanging="580"/>
      </w:pPr>
      <w:rPr>
        <w:rFonts w:hint="default" w:ascii="仿宋" w:hAnsi="仿宋" w:eastAsia="仿宋" w:cs="仿宋"/>
        <w:color w:val="000000"/>
        <w:sz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AE71AF"/>
    <w:rsid w:val="000478A9"/>
    <w:rsid w:val="00056710"/>
    <w:rsid w:val="00086895"/>
    <w:rsid w:val="00143DE9"/>
    <w:rsid w:val="00186EAC"/>
    <w:rsid w:val="001A2D60"/>
    <w:rsid w:val="001B13C1"/>
    <w:rsid w:val="00264C1F"/>
    <w:rsid w:val="00291DF8"/>
    <w:rsid w:val="002A3398"/>
    <w:rsid w:val="002F061E"/>
    <w:rsid w:val="003158E5"/>
    <w:rsid w:val="003B715D"/>
    <w:rsid w:val="003E2254"/>
    <w:rsid w:val="00497CCE"/>
    <w:rsid w:val="004E2F2C"/>
    <w:rsid w:val="00506BD4"/>
    <w:rsid w:val="0067130F"/>
    <w:rsid w:val="00674C88"/>
    <w:rsid w:val="006768A2"/>
    <w:rsid w:val="00687586"/>
    <w:rsid w:val="006C1328"/>
    <w:rsid w:val="006F145C"/>
    <w:rsid w:val="0073706D"/>
    <w:rsid w:val="00751B7A"/>
    <w:rsid w:val="007814B4"/>
    <w:rsid w:val="007C337E"/>
    <w:rsid w:val="008E60B7"/>
    <w:rsid w:val="00902960"/>
    <w:rsid w:val="009B4C21"/>
    <w:rsid w:val="00AF4AC8"/>
    <w:rsid w:val="00BC57E3"/>
    <w:rsid w:val="00BF4D17"/>
    <w:rsid w:val="00C46266"/>
    <w:rsid w:val="00CB7EBF"/>
    <w:rsid w:val="00D95D64"/>
    <w:rsid w:val="00DA21CD"/>
    <w:rsid w:val="00DA638C"/>
    <w:rsid w:val="00E1064D"/>
    <w:rsid w:val="00E30D09"/>
    <w:rsid w:val="00ED6450"/>
    <w:rsid w:val="00F80434"/>
    <w:rsid w:val="00FD29AA"/>
    <w:rsid w:val="081952B3"/>
    <w:rsid w:val="0C2F0921"/>
    <w:rsid w:val="106C2423"/>
    <w:rsid w:val="1499735D"/>
    <w:rsid w:val="15D47342"/>
    <w:rsid w:val="1DBB2DF4"/>
    <w:rsid w:val="1F0423C1"/>
    <w:rsid w:val="222C13DD"/>
    <w:rsid w:val="2D3830A1"/>
    <w:rsid w:val="31D852D1"/>
    <w:rsid w:val="321201FA"/>
    <w:rsid w:val="39E92488"/>
    <w:rsid w:val="3C234108"/>
    <w:rsid w:val="3D5F713C"/>
    <w:rsid w:val="45040501"/>
    <w:rsid w:val="4926393D"/>
    <w:rsid w:val="49CF38E0"/>
    <w:rsid w:val="510724A0"/>
    <w:rsid w:val="53AE71AF"/>
    <w:rsid w:val="5DB00919"/>
    <w:rsid w:val="5F3F6522"/>
    <w:rsid w:val="652744FF"/>
    <w:rsid w:val="67FD4D92"/>
    <w:rsid w:val="6848469A"/>
    <w:rsid w:val="73DF3081"/>
    <w:rsid w:val="749B4FB7"/>
    <w:rsid w:val="780074D5"/>
    <w:rsid w:val="7C785FC2"/>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1880</Words>
  <Characters>2103</Characters>
  <Lines>108</Lines>
  <Paragraphs>133</Paragraphs>
  <TotalTime>7</TotalTime>
  <ScaleCrop>false</ScaleCrop>
  <LinksUpToDate>false</LinksUpToDate>
  <CharactersWithSpaces>2387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2025-08-12T03:40:00Z</dcterms:created>
  <dc:creator>丁丽萍</dc:creator>
  <cp:lastModifiedBy>姚新启</cp:lastModifiedBy>
  <dcterms:modified xsi:type="dcterms:W3CDTF">2025-09-09T02:42:04Z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3341FFDCFE354BB091ECA1BE9A457993_11</vt:lpwstr>
  </property>
  <property fmtid="{D5CDD505-2E9C-101B-9397-08002B2CF9AE}" pid="4" name="KSOTemplateDocerSaveRecord">
    <vt:lpwstr>eyJoZGlkIjoiNWI3YTczY2Y2MjllYTU2NDA5M2M2ZTkwOTg1MmVlMDMiLCJ1c2VySWQiOiI0NTQ0MjQ2MDUifQ==</vt:lpwstr>
  </property>
</Properties>
</file>